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DF6" w:rsidRDefault="005A419F">
      <w:pPr>
        <w:pStyle w:val="Header"/>
        <w:tabs>
          <w:tab w:val="clear" w:pos="4320"/>
          <w:tab w:val="clear" w:pos="8640"/>
        </w:tabs>
        <w:rPr>
          <w:sz w:val="32"/>
        </w:rPr>
      </w:pPr>
      <w:bookmarkStart w:id="0" w:name="_GoBack"/>
      <w:bookmarkEnd w:id="0"/>
      <w:r>
        <w:rPr>
          <w:noProof/>
          <w:lang w:val="en-ZA" w:eastAsia="en-ZA"/>
        </w:rPr>
        <w:drawing>
          <wp:anchor distT="0" distB="0" distL="114300" distR="114300" simplePos="0" relativeHeight="251658240" behindDoc="1" locked="0" layoutInCell="1" allowOverlap="1">
            <wp:simplePos x="0" y="0"/>
            <wp:positionH relativeFrom="column">
              <wp:posOffset>-122555</wp:posOffset>
            </wp:positionH>
            <wp:positionV relativeFrom="paragraph">
              <wp:posOffset>-462915</wp:posOffset>
            </wp:positionV>
            <wp:extent cx="2898140" cy="903605"/>
            <wp:effectExtent l="19050" t="0" r="0" b="0"/>
            <wp:wrapTight wrapText="bothSides">
              <wp:wrapPolygon edited="0">
                <wp:start x="-142" y="0"/>
                <wp:lineTo x="-142" y="20947"/>
                <wp:lineTo x="21581" y="20947"/>
                <wp:lineTo x="21581" y="0"/>
                <wp:lineTo x="-142" y="0"/>
              </wp:wrapPolygon>
            </wp:wrapTight>
            <wp:docPr id="3" name="Picture 8" descr="GP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PAA LOGO"/>
                    <pic:cNvPicPr>
                      <a:picLocks noChangeAspect="1" noChangeArrowheads="1"/>
                    </pic:cNvPicPr>
                  </pic:nvPicPr>
                  <pic:blipFill>
                    <a:blip r:embed="rId8" cstate="print"/>
                    <a:srcRect/>
                    <a:stretch>
                      <a:fillRect/>
                    </a:stretch>
                  </pic:blipFill>
                  <pic:spPr bwMode="auto">
                    <a:xfrm>
                      <a:off x="0" y="0"/>
                      <a:ext cx="2898140" cy="903605"/>
                    </a:xfrm>
                    <a:prstGeom prst="rect">
                      <a:avLst/>
                    </a:prstGeom>
                    <a:noFill/>
                    <a:ln w="9525">
                      <a:noFill/>
                      <a:miter lim="800000"/>
                      <a:headEnd/>
                      <a:tailEnd/>
                    </a:ln>
                  </pic:spPr>
                </pic:pic>
              </a:graphicData>
            </a:graphic>
          </wp:anchor>
        </w:drawing>
      </w:r>
    </w:p>
    <w:p w:rsidR="00354FEB" w:rsidRDefault="00354FEB">
      <w:pPr>
        <w:pStyle w:val="Header"/>
        <w:tabs>
          <w:tab w:val="clear" w:pos="4320"/>
          <w:tab w:val="clear" w:pos="8640"/>
        </w:tabs>
        <w:rPr>
          <w:sz w:val="32"/>
        </w:rPr>
      </w:pPr>
    </w:p>
    <w:p w:rsidR="0064122B" w:rsidRDefault="0064122B" w:rsidP="00C724DE">
      <w:pPr>
        <w:pStyle w:val="Title"/>
      </w:pPr>
    </w:p>
    <w:p w:rsidR="00354FEB" w:rsidRDefault="00677F2B" w:rsidP="00C724DE">
      <w:pPr>
        <w:pStyle w:val="Title"/>
      </w:pPr>
      <w:r>
        <w:t>RISK COMMITTEE SUBMISSION - BUSINESS CONTINUITY</w:t>
      </w:r>
      <w:r w:rsidR="0069604B">
        <w:t xml:space="preserve"> </w:t>
      </w:r>
    </w:p>
    <w:p w:rsidR="00354FEB" w:rsidRDefault="00354FEB">
      <w:pPr>
        <w:tabs>
          <w:tab w:val="left" w:pos="990"/>
        </w:tabs>
        <w:spacing w:line="360" w:lineRule="auto"/>
        <w:rPr>
          <w:b/>
        </w:rPr>
      </w:pPr>
    </w:p>
    <w:p w:rsidR="0067773C" w:rsidRDefault="0067773C" w:rsidP="0067773C">
      <w:pPr>
        <w:tabs>
          <w:tab w:val="left" w:pos="990"/>
        </w:tabs>
        <w:spacing w:line="360" w:lineRule="auto"/>
        <w:rPr>
          <w:sz w:val="18"/>
        </w:rPr>
      </w:pPr>
      <w:r w:rsidRPr="00691DF6">
        <w:rPr>
          <w:b/>
          <w:sz w:val="18"/>
        </w:rPr>
        <w:t>Date</w:t>
      </w:r>
      <w:r w:rsidR="00354FEB" w:rsidRPr="00691DF6">
        <w:rPr>
          <w:b/>
          <w:sz w:val="18"/>
        </w:rPr>
        <w:t>:</w:t>
      </w:r>
      <w:r w:rsidR="00E026E6">
        <w:rPr>
          <w:sz w:val="18"/>
        </w:rPr>
        <w:t xml:space="preserve">   </w:t>
      </w:r>
      <w:r w:rsidR="00C724DE">
        <w:rPr>
          <w:sz w:val="18"/>
        </w:rPr>
        <w:tab/>
      </w:r>
      <w:r w:rsidR="00C724DE">
        <w:rPr>
          <w:sz w:val="18"/>
        </w:rPr>
        <w:tab/>
      </w:r>
      <w:r w:rsidR="00E0599D">
        <w:rPr>
          <w:sz w:val="18"/>
        </w:rPr>
        <w:fldChar w:fldCharType="begin"/>
      </w:r>
      <w:r w:rsidR="00E026E6">
        <w:rPr>
          <w:sz w:val="18"/>
        </w:rPr>
        <w:instrText xml:space="preserve"> DATE \@ "dddd, dd MMMM yyyy" </w:instrText>
      </w:r>
      <w:r w:rsidR="00E0599D">
        <w:rPr>
          <w:sz w:val="18"/>
        </w:rPr>
        <w:fldChar w:fldCharType="separate"/>
      </w:r>
      <w:r w:rsidR="008E01F4">
        <w:rPr>
          <w:noProof/>
          <w:sz w:val="18"/>
        </w:rPr>
        <w:t>Tuesday, 09 July 2019</w:t>
      </w:r>
      <w:r w:rsidR="00E0599D">
        <w:rPr>
          <w:sz w:val="18"/>
        </w:rPr>
        <w:fldChar w:fldCharType="end"/>
      </w:r>
      <w:r w:rsidR="00C724DE">
        <w:rPr>
          <w:sz w:val="18"/>
        </w:rPr>
        <w:tab/>
      </w:r>
      <w:r w:rsidR="00263D10">
        <w:rPr>
          <w:sz w:val="18"/>
        </w:rPr>
        <w:t xml:space="preserve">            </w:t>
      </w:r>
      <w:r w:rsidR="003B77F6">
        <w:rPr>
          <w:sz w:val="18"/>
        </w:rPr>
        <w:tab/>
      </w:r>
      <w:r w:rsidR="003B77F6">
        <w:rPr>
          <w:sz w:val="18"/>
        </w:rPr>
        <w:tab/>
      </w:r>
      <w:r w:rsidRPr="00691DF6">
        <w:rPr>
          <w:b/>
          <w:sz w:val="18"/>
        </w:rPr>
        <w:t>Tel</w:t>
      </w:r>
      <w:r w:rsidR="00BD4FA8">
        <w:rPr>
          <w:b/>
          <w:sz w:val="18"/>
        </w:rPr>
        <w:t xml:space="preserve">: </w:t>
      </w:r>
      <w:r w:rsidR="00D17E0C">
        <w:rPr>
          <w:sz w:val="18"/>
        </w:rPr>
        <w:t>012 319 1197</w:t>
      </w:r>
    </w:p>
    <w:p w:rsidR="00354FEB" w:rsidRDefault="0067773C">
      <w:pPr>
        <w:tabs>
          <w:tab w:val="left" w:pos="990"/>
        </w:tabs>
        <w:spacing w:line="360" w:lineRule="auto"/>
        <w:rPr>
          <w:sz w:val="18"/>
        </w:rPr>
      </w:pPr>
      <w:r w:rsidRPr="00691DF6">
        <w:rPr>
          <w:b/>
          <w:sz w:val="18"/>
        </w:rPr>
        <w:t>Contact Person</w:t>
      </w:r>
      <w:r w:rsidR="00354FEB" w:rsidRPr="00691DF6">
        <w:rPr>
          <w:b/>
          <w:sz w:val="18"/>
        </w:rPr>
        <w:t>:</w:t>
      </w:r>
      <w:r>
        <w:rPr>
          <w:sz w:val="18"/>
        </w:rPr>
        <w:tab/>
      </w:r>
      <w:r w:rsidR="00D17E0C">
        <w:rPr>
          <w:sz w:val="18"/>
        </w:rPr>
        <w:t>Dr Ferguson</w:t>
      </w:r>
      <w:r w:rsidR="00E026E6">
        <w:rPr>
          <w:sz w:val="18"/>
        </w:rPr>
        <w:tab/>
      </w:r>
      <w:r w:rsidR="00E026E6">
        <w:rPr>
          <w:sz w:val="18"/>
        </w:rPr>
        <w:tab/>
      </w:r>
      <w:r w:rsidR="00E026E6">
        <w:rPr>
          <w:sz w:val="18"/>
        </w:rPr>
        <w:tab/>
      </w:r>
      <w:r w:rsidR="00E026E6">
        <w:rPr>
          <w:sz w:val="18"/>
        </w:rPr>
        <w:tab/>
      </w:r>
      <w:r w:rsidR="008619BB">
        <w:rPr>
          <w:sz w:val="18"/>
        </w:rPr>
        <w:tab/>
      </w:r>
      <w:r w:rsidRPr="00691DF6">
        <w:rPr>
          <w:b/>
          <w:sz w:val="18"/>
        </w:rPr>
        <w:t>Fax:</w:t>
      </w:r>
      <w:r w:rsidR="00BD4FA8">
        <w:rPr>
          <w:sz w:val="18"/>
        </w:rPr>
        <w:t xml:space="preserve"> </w:t>
      </w:r>
      <w:r w:rsidR="00E026E6">
        <w:rPr>
          <w:sz w:val="18"/>
        </w:rPr>
        <w:t xml:space="preserve">012 </w:t>
      </w:r>
      <w:r w:rsidR="00C724DE">
        <w:rPr>
          <w:sz w:val="18"/>
        </w:rPr>
        <w:t>319 3578</w:t>
      </w:r>
    </w:p>
    <w:p w:rsidR="00354FEB" w:rsidRDefault="00354FEB">
      <w:pPr>
        <w:tabs>
          <w:tab w:val="left" w:pos="990"/>
        </w:tabs>
        <w:spacing w:line="360" w:lineRule="auto"/>
        <w:rPr>
          <w:sz w:val="18"/>
        </w:rPr>
      </w:pPr>
      <w:r w:rsidRPr="00691DF6">
        <w:rPr>
          <w:b/>
          <w:sz w:val="18"/>
        </w:rPr>
        <w:t>Division:</w:t>
      </w:r>
      <w:r w:rsidR="0067773C">
        <w:rPr>
          <w:sz w:val="18"/>
        </w:rPr>
        <w:tab/>
      </w:r>
      <w:r w:rsidR="0067773C">
        <w:rPr>
          <w:sz w:val="18"/>
        </w:rPr>
        <w:tab/>
      </w:r>
      <w:r w:rsidR="00E026E6">
        <w:rPr>
          <w:sz w:val="18"/>
        </w:rPr>
        <w:t>Strategy</w:t>
      </w:r>
      <w:r w:rsidR="00EA0F0C">
        <w:rPr>
          <w:sz w:val="18"/>
        </w:rPr>
        <w:t>,</w:t>
      </w:r>
      <w:r w:rsidR="00E026E6">
        <w:rPr>
          <w:sz w:val="18"/>
        </w:rPr>
        <w:t xml:space="preserve"> Policy</w:t>
      </w:r>
      <w:r w:rsidR="00EA0F0C">
        <w:rPr>
          <w:sz w:val="18"/>
        </w:rPr>
        <w:t xml:space="preserve"> and BCM</w:t>
      </w:r>
      <w:r w:rsidR="0067773C">
        <w:rPr>
          <w:sz w:val="18"/>
        </w:rPr>
        <w:tab/>
      </w:r>
      <w:r w:rsidR="008619BB">
        <w:rPr>
          <w:sz w:val="18"/>
        </w:rPr>
        <w:tab/>
      </w:r>
      <w:r w:rsidR="0067773C" w:rsidRPr="00691DF6">
        <w:rPr>
          <w:b/>
          <w:sz w:val="18"/>
        </w:rPr>
        <w:t>Email:</w:t>
      </w:r>
      <w:r w:rsidR="00B458A4">
        <w:rPr>
          <w:sz w:val="18"/>
        </w:rPr>
        <w:t xml:space="preserve"> </w:t>
      </w:r>
      <w:r w:rsidR="007147CD">
        <w:rPr>
          <w:sz w:val="18"/>
        </w:rPr>
        <w:t>ferguson.clifford</w:t>
      </w:r>
      <w:r w:rsidR="00E026E6">
        <w:rPr>
          <w:sz w:val="18"/>
        </w:rPr>
        <w:t>@gpaa.gov.za</w:t>
      </w:r>
    </w:p>
    <w:p w:rsidR="00354FEB" w:rsidRDefault="00354FEB">
      <w:pPr>
        <w:tabs>
          <w:tab w:val="left" w:pos="990"/>
        </w:tabs>
        <w:spacing w:line="360" w:lineRule="auto"/>
        <w:rPr>
          <w:sz w:val="18"/>
        </w:rPr>
      </w:pPr>
      <w:r w:rsidRPr="00691DF6">
        <w:rPr>
          <w:b/>
          <w:sz w:val="18"/>
        </w:rPr>
        <w:t>Room No:</w:t>
      </w:r>
      <w:r w:rsidR="00741E67">
        <w:rPr>
          <w:sz w:val="18"/>
        </w:rPr>
        <w:t xml:space="preserve">     </w:t>
      </w:r>
      <w:r w:rsidR="00741E67">
        <w:rPr>
          <w:sz w:val="18"/>
        </w:rPr>
        <w:tab/>
        <w:t>D205</w:t>
      </w:r>
    </w:p>
    <w:p w:rsidR="0067773C" w:rsidRDefault="0067773C" w:rsidP="00C9503E">
      <w:pPr>
        <w:pStyle w:val="Header"/>
        <w:tabs>
          <w:tab w:val="clear" w:pos="4320"/>
          <w:tab w:val="clear" w:pos="8640"/>
        </w:tabs>
        <w:jc w:val="both"/>
        <w:rPr>
          <w:b/>
        </w:rPr>
      </w:pPr>
    </w:p>
    <w:p w:rsidR="00BD4FA8" w:rsidRPr="00897241" w:rsidRDefault="0011381B" w:rsidP="00C9503E">
      <w:pPr>
        <w:pStyle w:val="Header"/>
        <w:tabs>
          <w:tab w:val="clear" w:pos="4320"/>
          <w:tab w:val="clear" w:pos="8640"/>
        </w:tabs>
        <w:jc w:val="both"/>
        <w:rPr>
          <w:rFonts w:cs="Arial"/>
          <w:b/>
        </w:rPr>
      </w:pPr>
      <w:r w:rsidRPr="00897241">
        <w:rPr>
          <w:rFonts w:cs="Arial"/>
          <w:b/>
        </w:rPr>
        <w:t>M</w:t>
      </w:r>
      <w:r w:rsidR="003A13F8">
        <w:rPr>
          <w:rFonts w:cs="Arial"/>
          <w:b/>
        </w:rPr>
        <w:t xml:space="preserve">s. </w:t>
      </w:r>
      <w:r w:rsidR="00390AD2">
        <w:rPr>
          <w:b/>
        </w:rPr>
        <w:t>A. BADIMO</w:t>
      </w:r>
    </w:p>
    <w:p w:rsidR="00691DF6" w:rsidRDefault="00677F2B" w:rsidP="00C9503E">
      <w:pPr>
        <w:pStyle w:val="Header"/>
        <w:tabs>
          <w:tab w:val="clear" w:pos="4320"/>
          <w:tab w:val="clear" w:pos="8640"/>
        </w:tabs>
        <w:jc w:val="both"/>
        <w:rPr>
          <w:rFonts w:cs="Arial"/>
          <w:b/>
        </w:rPr>
      </w:pPr>
      <w:r>
        <w:rPr>
          <w:rFonts w:cs="Arial"/>
          <w:b/>
        </w:rPr>
        <w:t xml:space="preserve">CHAIRPERSON </w:t>
      </w:r>
    </w:p>
    <w:p w:rsidR="00677F2B" w:rsidRPr="00897241" w:rsidRDefault="00677F2B" w:rsidP="00C9503E">
      <w:pPr>
        <w:pStyle w:val="Header"/>
        <w:tabs>
          <w:tab w:val="clear" w:pos="4320"/>
          <w:tab w:val="clear" w:pos="8640"/>
        </w:tabs>
        <w:jc w:val="both"/>
        <w:rPr>
          <w:rFonts w:cs="Arial"/>
          <w:b/>
        </w:rPr>
      </w:pPr>
      <w:r>
        <w:rPr>
          <w:rFonts w:cs="Arial"/>
          <w:b/>
        </w:rPr>
        <w:t>RISK COMMITTEE</w:t>
      </w:r>
    </w:p>
    <w:p w:rsidR="00691DF6" w:rsidRPr="00897241" w:rsidRDefault="00691DF6" w:rsidP="00C9503E">
      <w:pPr>
        <w:pStyle w:val="Header"/>
        <w:tabs>
          <w:tab w:val="clear" w:pos="4320"/>
          <w:tab w:val="clear" w:pos="8640"/>
        </w:tabs>
        <w:jc w:val="both"/>
        <w:rPr>
          <w:rFonts w:cs="Arial"/>
          <w:b/>
        </w:rPr>
      </w:pPr>
      <w:r w:rsidRPr="00897241">
        <w:rPr>
          <w:rFonts w:cs="Arial"/>
          <w:b/>
        </w:rPr>
        <w:t>GPAA</w:t>
      </w:r>
    </w:p>
    <w:p w:rsidR="00354FEB" w:rsidRPr="00897241" w:rsidRDefault="00390AD2" w:rsidP="00CD5DC8">
      <w:pPr>
        <w:pStyle w:val="Header"/>
        <w:tabs>
          <w:tab w:val="clear" w:pos="4320"/>
          <w:tab w:val="clear" w:pos="8640"/>
        </w:tabs>
        <w:jc w:val="both"/>
        <w:rPr>
          <w:rFonts w:cs="Arial"/>
          <w:b/>
        </w:rPr>
      </w:pPr>
      <w:r>
        <w:rPr>
          <w:rFonts w:cs="Arial"/>
          <w:b/>
          <w:noProof/>
          <w:lang w:val="en-ZA" w:eastAsia="en-ZA"/>
        </w:rPr>
        <mc:AlternateContent>
          <mc:Choice Requires="wps">
            <w:drawing>
              <wp:anchor distT="4294967295" distB="4294967295" distL="114300" distR="114300" simplePos="0" relativeHeight="251657216" behindDoc="0" locked="0" layoutInCell="1" allowOverlap="1">
                <wp:simplePos x="0" y="0"/>
                <wp:positionH relativeFrom="column">
                  <wp:posOffset>-5080</wp:posOffset>
                </wp:positionH>
                <wp:positionV relativeFrom="paragraph">
                  <wp:posOffset>120649</wp:posOffset>
                </wp:positionV>
                <wp:extent cx="6168390" cy="0"/>
                <wp:effectExtent l="0" t="0" r="381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CF8F8"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5pt" to="485.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hL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"/>
            </w:pict>
          </mc:Fallback>
        </mc:AlternateContent>
      </w:r>
    </w:p>
    <w:p w:rsidR="00AB6C65" w:rsidRDefault="00A01C82" w:rsidP="00CD5DC8">
      <w:pPr>
        <w:jc w:val="both"/>
      </w:pPr>
      <w:r w:rsidRPr="00CD5DC8">
        <w:t xml:space="preserve">Herewith </w:t>
      </w:r>
      <w:r w:rsidR="0060356B" w:rsidRPr="00CD5DC8">
        <w:t xml:space="preserve">the </w:t>
      </w:r>
      <w:r w:rsidR="00677F2B" w:rsidRPr="00CD5DC8">
        <w:t>BC</w:t>
      </w:r>
      <w:r w:rsidR="0060356B" w:rsidRPr="00CD5DC8">
        <w:t xml:space="preserve"> report </w:t>
      </w:r>
      <w:r w:rsidR="00A60BB5" w:rsidRPr="00CD5DC8">
        <w:t>in</w:t>
      </w:r>
      <w:r w:rsidR="0060356B" w:rsidRPr="00CD5DC8">
        <w:t xml:space="preserve"> the month of </w:t>
      </w:r>
      <w:r w:rsidR="00E74120">
        <w:t>March</w:t>
      </w:r>
      <w:r w:rsidR="00390AD2">
        <w:t xml:space="preserve"> 2019</w:t>
      </w:r>
      <w:r w:rsidR="003A13F8">
        <w:t>, Q</w:t>
      </w:r>
      <w:r w:rsidR="00E74120">
        <w:t>4</w:t>
      </w:r>
      <w:r w:rsidR="003A13F8">
        <w:t>,</w:t>
      </w:r>
      <w:r w:rsidRPr="00CD5DC8">
        <w:t xml:space="preserve"> </w:t>
      </w:r>
      <w:r w:rsidR="00A60BB5" w:rsidRPr="00CD5DC8">
        <w:t>as</w:t>
      </w:r>
      <w:r w:rsidRPr="00CD5DC8">
        <w:t xml:space="preserve"> presented to the </w:t>
      </w:r>
      <w:r w:rsidR="00677F2B" w:rsidRPr="00CD5DC8">
        <w:t>Risk</w:t>
      </w:r>
      <w:r w:rsidRPr="00CD5DC8">
        <w:t xml:space="preserve"> </w:t>
      </w:r>
      <w:r w:rsidR="00677F2B" w:rsidRPr="00CD5DC8">
        <w:t>C</w:t>
      </w:r>
      <w:r w:rsidRPr="00CD5DC8">
        <w:t>ommittee of the GPAA.</w:t>
      </w:r>
      <w:r w:rsidR="00CD5DC8">
        <w:t xml:space="preserve"> </w:t>
      </w:r>
      <w:r w:rsidR="00AB6C65">
        <w:t>The BC Committee overseas three important components of Business continuity namely:</w:t>
      </w:r>
    </w:p>
    <w:p w:rsidR="00AB6C65" w:rsidRDefault="00AB6C65" w:rsidP="00677F2B"/>
    <w:p w:rsidR="00AB6C65" w:rsidRDefault="00AB6C65" w:rsidP="00AB6C65">
      <w:pPr>
        <w:pStyle w:val="ListParagraph"/>
        <w:numPr>
          <w:ilvl w:val="0"/>
          <w:numId w:val="19"/>
        </w:numPr>
      </w:pPr>
      <w:r>
        <w:t>The business continuity lifecycle;</w:t>
      </w:r>
    </w:p>
    <w:p w:rsidR="00AB6C65" w:rsidRDefault="00AB6C65" w:rsidP="00AB6C65">
      <w:pPr>
        <w:pStyle w:val="ListParagraph"/>
        <w:numPr>
          <w:ilvl w:val="0"/>
          <w:numId w:val="19"/>
        </w:numPr>
      </w:pPr>
      <w:r>
        <w:t xml:space="preserve">DR and BC Testing </w:t>
      </w:r>
      <w:r w:rsidR="00116434">
        <w:t xml:space="preserve">and </w:t>
      </w:r>
    </w:p>
    <w:p w:rsidR="00AB6C65" w:rsidRDefault="00AB6C65" w:rsidP="00CD5DC8">
      <w:pPr>
        <w:pStyle w:val="ListParagraph"/>
        <w:numPr>
          <w:ilvl w:val="0"/>
          <w:numId w:val="19"/>
        </w:numPr>
        <w:jc w:val="both"/>
      </w:pPr>
      <w:r>
        <w:t xml:space="preserve">Oversight </w:t>
      </w:r>
      <w:r w:rsidR="00116434">
        <w:t>of four sub-committees namely: The Damage Assessment C</w:t>
      </w:r>
      <w:r>
        <w:t>ommittee, the SHERQ commi</w:t>
      </w:r>
      <w:r w:rsidR="00116434">
        <w:t>ttee, the Business Recovery C</w:t>
      </w:r>
      <w:r>
        <w:t>ommittee and the Technology recovery committee that seeks to conform to international disaster recovery (DR) standards.</w:t>
      </w:r>
    </w:p>
    <w:p w:rsidR="007E0C45" w:rsidRDefault="007E0C45" w:rsidP="007E0C45">
      <w:pPr>
        <w:jc w:val="both"/>
      </w:pPr>
    </w:p>
    <w:p w:rsidR="007E0C45" w:rsidRDefault="005D7A8F" w:rsidP="007E0C45">
      <w:pPr>
        <w:jc w:val="both"/>
        <w:rPr>
          <w:b/>
        </w:rPr>
      </w:pPr>
      <w:r>
        <w:rPr>
          <w:b/>
        </w:rPr>
        <w:t xml:space="preserve">Disaster Recovery </w:t>
      </w:r>
      <w:r w:rsidR="006F78B2">
        <w:rPr>
          <w:b/>
        </w:rPr>
        <w:t>risk mitigation</w:t>
      </w:r>
    </w:p>
    <w:p w:rsidR="005D7A8F" w:rsidRDefault="005D7A8F" w:rsidP="007E0C45">
      <w:pPr>
        <w:jc w:val="both"/>
        <w:rPr>
          <w:b/>
        </w:rPr>
      </w:pPr>
    </w:p>
    <w:p w:rsidR="005D7A8F" w:rsidRPr="007E0C45" w:rsidRDefault="005D7A8F" w:rsidP="007E0C45">
      <w:pPr>
        <w:jc w:val="both"/>
        <w:rPr>
          <w:b/>
        </w:rPr>
      </w:pPr>
      <w:r w:rsidRPr="005D7A8F">
        <w:t>To mitigate the systems recovery risk of core business the GPAA has the following DR solutions in place</w:t>
      </w:r>
      <w:r>
        <w:rPr>
          <w:b/>
        </w:rPr>
        <w:t>:</w:t>
      </w:r>
    </w:p>
    <w:p w:rsidR="008619BB" w:rsidRDefault="00934FB2" w:rsidP="005D7A8F">
      <w:pPr>
        <w:pStyle w:val="ListParagraph"/>
        <w:numPr>
          <w:ilvl w:val="0"/>
          <w:numId w:val="24"/>
        </w:numPr>
        <w:jc w:val="both"/>
      </w:pPr>
      <w:r>
        <w:t xml:space="preserve">The </w:t>
      </w:r>
      <w:r w:rsidR="00C15E53">
        <w:t xml:space="preserve">contract </w:t>
      </w:r>
      <w:r w:rsidR="007E0C45">
        <w:t xml:space="preserve">for the </w:t>
      </w:r>
      <w:r w:rsidR="005D7A8F">
        <w:t>Work Area Recovery</w:t>
      </w:r>
      <w:r>
        <w:t xml:space="preserve"> site </w:t>
      </w:r>
      <w:r w:rsidR="007E0C45">
        <w:t xml:space="preserve">of </w:t>
      </w:r>
      <w:r>
        <w:t xml:space="preserve">GPAA </w:t>
      </w:r>
      <w:r w:rsidR="00A625BB">
        <w:t xml:space="preserve">has been re-introduced at </w:t>
      </w:r>
      <w:r w:rsidR="0023169E">
        <w:t>Continuity South Africa (</w:t>
      </w:r>
      <w:r w:rsidR="00A625BB">
        <w:t>CSA</w:t>
      </w:r>
      <w:r w:rsidR="0023169E">
        <w:t>)</w:t>
      </w:r>
      <w:r w:rsidR="00A625BB">
        <w:t xml:space="preserve"> </w:t>
      </w:r>
      <w:r w:rsidR="0083657D">
        <w:t>as on 1 May</w:t>
      </w:r>
      <w:r w:rsidR="00A625BB">
        <w:t xml:space="preserve"> 2019 through a renewed order sanctioned by SITA. </w:t>
      </w:r>
      <w:r w:rsidR="0083657D">
        <w:t>The contract renewal was delayed due to a legal opinion that was required.</w:t>
      </w:r>
    </w:p>
    <w:p w:rsidR="005D7A8F" w:rsidRDefault="005D7A8F" w:rsidP="005D7A8F">
      <w:pPr>
        <w:pStyle w:val="ListParagraph"/>
        <w:numPr>
          <w:ilvl w:val="0"/>
          <w:numId w:val="24"/>
        </w:numPr>
        <w:jc w:val="both"/>
      </w:pPr>
      <w:r>
        <w:t>Mainframe DR site with direct replication is at IBM Randburg, renewed in 2018</w:t>
      </w:r>
      <w:r w:rsidR="00C51651">
        <w:t>.</w:t>
      </w:r>
    </w:p>
    <w:p w:rsidR="005D7A8F" w:rsidRDefault="005D7A8F" w:rsidP="005D7A8F">
      <w:pPr>
        <w:pStyle w:val="ListParagraph"/>
        <w:numPr>
          <w:ilvl w:val="0"/>
          <w:numId w:val="24"/>
        </w:numPr>
        <w:jc w:val="both"/>
      </w:pPr>
      <w:r>
        <w:t>Oracle and Open Infrastructure DR site with direct replication is at MTN Galo Manor, Sandton</w:t>
      </w:r>
    </w:p>
    <w:p w:rsidR="005D7A8F" w:rsidRDefault="005D7A8F" w:rsidP="005D7A8F">
      <w:pPr>
        <w:pStyle w:val="ListParagraph"/>
        <w:numPr>
          <w:ilvl w:val="0"/>
          <w:numId w:val="24"/>
        </w:numPr>
        <w:jc w:val="both"/>
      </w:pPr>
      <w:r>
        <w:t>Tape drive back-up 3</w:t>
      </w:r>
      <w:r w:rsidRPr="005D7A8F">
        <w:rPr>
          <w:vertAlign w:val="superscript"/>
        </w:rPr>
        <w:t>rd</w:t>
      </w:r>
      <w:r>
        <w:t xml:space="preserve"> level DR.</w:t>
      </w:r>
    </w:p>
    <w:p w:rsidR="005D7A8F" w:rsidRDefault="005D7A8F" w:rsidP="005D7A8F">
      <w:pPr>
        <w:pStyle w:val="ListParagraph"/>
        <w:numPr>
          <w:ilvl w:val="0"/>
          <w:numId w:val="24"/>
        </w:numPr>
        <w:jc w:val="both"/>
      </w:pPr>
      <w:r>
        <w:t xml:space="preserve">A Mobile van solution, to accommodate about 25 users linked via 4G to either of the data centres, primary at </w:t>
      </w:r>
      <w:r w:rsidR="00CD33A6">
        <w:t xml:space="preserve">34 </w:t>
      </w:r>
      <w:r w:rsidR="00C51651">
        <w:t>Hamilton S</w:t>
      </w:r>
      <w:r>
        <w:t>treet</w:t>
      </w:r>
      <w:r w:rsidR="00CD33A6">
        <w:t>,</w:t>
      </w:r>
      <w:r>
        <w:t xml:space="preserve"> or secondary at Galo Manor. The solution allows for work area recovery at school halls, hotels or even a tent.</w:t>
      </w:r>
      <w:r w:rsidR="0083657D">
        <w:t xml:space="preserve"> The solution was tested in Worcester </w:t>
      </w:r>
    </w:p>
    <w:p w:rsidR="005D7A8F" w:rsidRDefault="005D7A8F" w:rsidP="005D7A8F">
      <w:pPr>
        <w:pStyle w:val="ListParagraph"/>
        <w:numPr>
          <w:ilvl w:val="0"/>
          <w:numId w:val="24"/>
        </w:numPr>
        <w:jc w:val="both"/>
      </w:pPr>
      <w:r>
        <w:t>Call centre overflow to regional offices via the redundant wide area network</w:t>
      </w:r>
      <w:r w:rsidR="00CD33A6">
        <w:t>.</w:t>
      </w:r>
    </w:p>
    <w:p w:rsidR="00CD33A6" w:rsidRDefault="00CD33A6" w:rsidP="005D7A8F">
      <w:pPr>
        <w:pStyle w:val="ListParagraph"/>
        <w:numPr>
          <w:ilvl w:val="0"/>
          <w:numId w:val="24"/>
        </w:numPr>
        <w:jc w:val="both"/>
      </w:pPr>
      <w:r>
        <w:t>A call c</w:t>
      </w:r>
      <w:r w:rsidR="00C51651">
        <w:t>entre to be built at 40 Church S</w:t>
      </w:r>
      <w:r>
        <w:t xml:space="preserve">treet, of about 60 seats. Shared capacity with National Treasury. </w:t>
      </w:r>
      <w:r w:rsidR="0083657D">
        <w:t>A project manager has been appointed and will be working directly with National Treasury ICT and Facilities management for the build.</w:t>
      </w:r>
    </w:p>
    <w:p w:rsidR="00A625BB" w:rsidRDefault="00A625BB" w:rsidP="00AB6C65">
      <w:pPr>
        <w:jc w:val="both"/>
      </w:pPr>
    </w:p>
    <w:p w:rsidR="00A625BB" w:rsidRPr="00CD33A6" w:rsidRDefault="00CD33A6" w:rsidP="00AB6C65">
      <w:pPr>
        <w:jc w:val="both"/>
        <w:rPr>
          <w:b/>
        </w:rPr>
      </w:pPr>
      <w:r w:rsidRPr="00CD33A6">
        <w:rPr>
          <w:b/>
        </w:rPr>
        <w:t xml:space="preserve">Business Continuity </w:t>
      </w:r>
      <w:r w:rsidR="006F78B2">
        <w:rPr>
          <w:b/>
        </w:rPr>
        <w:t>risk mitigation</w:t>
      </w:r>
    </w:p>
    <w:p w:rsidR="00A625BB" w:rsidRDefault="00A625BB" w:rsidP="00AB6C65">
      <w:pPr>
        <w:jc w:val="both"/>
      </w:pPr>
    </w:p>
    <w:p w:rsidR="008619BB" w:rsidRDefault="00654936" w:rsidP="00AB6C65">
      <w:pPr>
        <w:jc w:val="both"/>
      </w:pPr>
      <w:r>
        <w:t>The risk of not being able to continue with business after a hazardous or disastrous event</w:t>
      </w:r>
      <w:r w:rsidR="00B90F11">
        <w:t>,</w:t>
      </w:r>
      <w:r>
        <w:t xml:space="preserve"> is mitigated by four separate </w:t>
      </w:r>
      <w:r w:rsidR="00B90F11">
        <w:t>sub-</w:t>
      </w:r>
      <w:r>
        <w:t>committees</w:t>
      </w:r>
      <w:r w:rsidR="00B90F11">
        <w:t xml:space="preserve"> of the</w:t>
      </w:r>
      <w:r>
        <w:t xml:space="preserve"> BC Committee</w:t>
      </w:r>
      <w:r w:rsidR="00B90F11">
        <w:t xml:space="preserve">. The </w:t>
      </w:r>
      <w:r>
        <w:t>SHERQ</w:t>
      </w:r>
      <w:r w:rsidR="00B90F11">
        <w:t xml:space="preserve"> committee</w:t>
      </w:r>
      <w:r>
        <w:t xml:space="preserve"> for the people </w:t>
      </w:r>
      <w:r w:rsidR="00B90F11">
        <w:t>and infrastructure management</w:t>
      </w:r>
      <w:r>
        <w:t xml:space="preserve">, </w:t>
      </w:r>
      <w:r w:rsidR="00B90F11">
        <w:t>Damage Assessment Committee,</w:t>
      </w:r>
      <w:r>
        <w:t xml:space="preserve"> for ad-hoc damage assessment</w:t>
      </w:r>
      <w:r w:rsidR="00B90F11">
        <w:t xml:space="preserve">. The </w:t>
      </w:r>
      <w:r>
        <w:t xml:space="preserve">Business Recovery </w:t>
      </w:r>
      <w:r w:rsidR="00B90F11">
        <w:t>c</w:t>
      </w:r>
      <w:r>
        <w:t>ommittee</w:t>
      </w:r>
      <w:r w:rsidR="00B90F11">
        <w:t>,</w:t>
      </w:r>
      <w:r>
        <w:t xml:space="preserve"> determines work area, workflow and process commitments </w:t>
      </w:r>
      <w:r w:rsidR="00B90F11">
        <w:t>while</w:t>
      </w:r>
      <w:r>
        <w:t xml:space="preserve"> the </w:t>
      </w:r>
      <w:r w:rsidR="00B90F11">
        <w:t>S</w:t>
      </w:r>
      <w:r>
        <w:t xml:space="preserve">ystems </w:t>
      </w:r>
      <w:r w:rsidR="00B90F11">
        <w:t>R</w:t>
      </w:r>
      <w:r>
        <w:t>ecovery committee ensures ICT and systems recovery though DR management.</w:t>
      </w:r>
      <w:r w:rsidR="00B90F11">
        <w:t xml:space="preserve"> It has </w:t>
      </w:r>
      <w:r w:rsidR="00B90F11">
        <w:lastRenderedPageBreak/>
        <w:t>been decided to re-appoint</w:t>
      </w:r>
      <w:r w:rsidR="00A81C18">
        <w:t xml:space="preserve"> and retrain the committees to ensure effective compliance with the OHS Act and ISO 22301.</w:t>
      </w:r>
      <w:r w:rsidR="00B90F11">
        <w:t xml:space="preserve"> </w:t>
      </w:r>
    </w:p>
    <w:p w:rsidR="002B7BD7" w:rsidRDefault="00AB6C65">
      <w:pPr>
        <w:pStyle w:val="Caption"/>
      </w:pPr>
      <w:r>
        <w:t>The BC activi</w:t>
      </w:r>
      <w:r w:rsidR="00096B49">
        <w:t>ti</w:t>
      </w:r>
      <w:r>
        <w:t xml:space="preserve">es for the past year are tabulated in </w:t>
      </w:r>
      <w:r w:rsidR="00E0599D">
        <w:fldChar w:fldCharType="begin"/>
      </w:r>
      <w:r w:rsidR="00096B49">
        <w:instrText xml:space="preserve"> REF _Ref392845099 \h </w:instrText>
      </w:r>
      <w:r w:rsidR="00E0599D">
        <w:fldChar w:fldCharType="separate"/>
      </w:r>
      <w:r w:rsidR="002B7BD7">
        <w:t xml:space="preserve">Table </w:t>
      </w:r>
      <w:r w:rsidR="002B7BD7">
        <w:rPr>
          <w:noProof/>
        </w:rPr>
        <w:t>1</w:t>
      </w:r>
      <w:r w:rsidR="002B7BD7">
        <w:t>- BC Activity</w:t>
      </w:r>
    </w:p>
    <w:p w:rsidR="00AB6C65" w:rsidRDefault="00E0599D" w:rsidP="00AB6C65">
      <w:pPr>
        <w:jc w:val="both"/>
      </w:pPr>
      <w:r>
        <w:fldChar w:fldCharType="end"/>
      </w:r>
      <w:r w:rsidR="00096B49">
        <w:t>.</w:t>
      </w:r>
    </w:p>
    <w:p w:rsidR="00677F2B" w:rsidRDefault="00677F2B" w:rsidP="00677F2B"/>
    <w:tbl>
      <w:tblPr>
        <w:tblW w:w="4815" w:type="pct"/>
        <w:tblBorders>
          <w:top w:val="single" w:sz="8" w:space="0" w:color="7E9532"/>
          <w:left w:val="single" w:sz="8" w:space="0" w:color="7E9532"/>
          <w:bottom w:val="single" w:sz="8" w:space="0" w:color="7E9532"/>
          <w:right w:val="single" w:sz="8" w:space="0" w:color="7E9532"/>
          <w:insideH w:val="single" w:sz="8" w:space="0" w:color="7E9532"/>
          <w:insideV w:val="single" w:sz="8" w:space="0" w:color="7E9532"/>
        </w:tblBorders>
        <w:tblLook w:val="04A0" w:firstRow="1" w:lastRow="0" w:firstColumn="1" w:lastColumn="0" w:noHBand="0" w:noVBand="1"/>
      </w:tblPr>
      <w:tblGrid>
        <w:gridCol w:w="1699"/>
        <w:gridCol w:w="1915"/>
        <w:gridCol w:w="1915"/>
        <w:gridCol w:w="1915"/>
        <w:gridCol w:w="1915"/>
      </w:tblGrid>
      <w:tr w:rsidR="000534FA" w:rsidRPr="00976172" w:rsidTr="000534FA">
        <w:trPr>
          <w:trHeight w:val="349"/>
        </w:trPr>
        <w:tc>
          <w:tcPr>
            <w:tcW w:w="908" w:type="pct"/>
            <w:tcBorders>
              <w:top w:val="single" w:sz="8" w:space="0" w:color="7E9532"/>
              <w:left w:val="single" w:sz="8" w:space="0" w:color="7E9532"/>
              <w:bottom w:val="single" w:sz="18" w:space="0" w:color="7E9532"/>
              <w:right w:val="single" w:sz="8" w:space="0" w:color="7E9532"/>
            </w:tcBorders>
            <w:hideMark/>
          </w:tcPr>
          <w:p w:rsidR="000534FA" w:rsidRPr="0020472B" w:rsidRDefault="000534FA" w:rsidP="000534FA">
            <w:pPr>
              <w:rPr>
                <w:b/>
                <w:bCs/>
                <w:sz w:val="16"/>
                <w:szCs w:val="16"/>
              </w:rPr>
            </w:pPr>
            <w:r w:rsidRPr="0020472B">
              <w:rPr>
                <w:b/>
                <w:bCs/>
                <w:sz w:val="16"/>
                <w:szCs w:val="16"/>
              </w:rPr>
              <w:t>Description</w:t>
            </w:r>
          </w:p>
        </w:tc>
        <w:tc>
          <w:tcPr>
            <w:tcW w:w="1023" w:type="pct"/>
            <w:tcBorders>
              <w:top w:val="single" w:sz="8" w:space="0" w:color="7E9532"/>
              <w:left w:val="single" w:sz="8" w:space="0" w:color="7E9532"/>
              <w:bottom w:val="single" w:sz="18" w:space="0" w:color="7E9532"/>
              <w:right w:val="single" w:sz="8" w:space="0" w:color="7E9532"/>
            </w:tcBorders>
          </w:tcPr>
          <w:p w:rsidR="000534FA" w:rsidRPr="0020472B" w:rsidRDefault="000534FA" w:rsidP="000534FA">
            <w:pPr>
              <w:rPr>
                <w:rFonts w:cs="Arial"/>
                <w:b/>
                <w:bCs/>
                <w:sz w:val="16"/>
                <w:szCs w:val="16"/>
              </w:rPr>
            </w:pPr>
            <w:r w:rsidRPr="0020472B">
              <w:rPr>
                <w:rFonts w:cs="Arial"/>
                <w:b/>
                <w:bCs/>
                <w:sz w:val="16"/>
                <w:szCs w:val="16"/>
              </w:rPr>
              <w:t>201</w:t>
            </w:r>
            <w:r>
              <w:rPr>
                <w:rFonts w:cs="Arial"/>
                <w:b/>
                <w:bCs/>
                <w:sz w:val="16"/>
                <w:szCs w:val="16"/>
              </w:rPr>
              <w:t>8</w:t>
            </w:r>
            <w:r w:rsidRPr="0020472B">
              <w:rPr>
                <w:rFonts w:cs="Arial"/>
                <w:b/>
                <w:bCs/>
                <w:sz w:val="16"/>
                <w:szCs w:val="16"/>
              </w:rPr>
              <w:t>/1</w:t>
            </w:r>
            <w:r>
              <w:rPr>
                <w:rFonts w:cs="Arial"/>
                <w:b/>
                <w:bCs/>
                <w:sz w:val="16"/>
                <w:szCs w:val="16"/>
              </w:rPr>
              <w:t>9</w:t>
            </w:r>
            <w:r w:rsidRPr="0020472B">
              <w:rPr>
                <w:rFonts w:cs="Arial"/>
                <w:b/>
                <w:bCs/>
                <w:sz w:val="16"/>
                <w:szCs w:val="16"/>
              </w:rPr>
              <w:t xml:space="preserve"> (Q</w:t>
            </w:r>
            <w:r>
              <w:rPr>
                <w:rFonts w:cs="Arial"/>
                <w:b/>
                <w:bCs/>
                <w:sz w:val="16"/>
                <w:szCs w:val="16"/>
              </w:rPr>
              <w:t>4</w:t>
            </w:r>
            <w:r w:rsidRPr="0020472B">
              <w:rPr>
                <w:rFonts w:cs="Arial"/>
                <w:b/>
                <w:bCs/>
                <w:sz w:val="16"/>
                <w:szCs w:val="16"/>
              </w:rPr>
              <w:t xml:space="preserve">) </w:t>
            </w:r>
          </w:p>
        </w:tc>
        <w:tc>
          <w:tcPr>
            <w:tcW w:w="1023" w:type="pct"/>
            <w:tcBorders>
              <w:top w:val="single" w:sz="8" w:space="0" w:color="7E9532"/>
              <w:left w:val="single" w:sz="8" w:space="0" w:color="7E9532"/>
              <w:bottom w:val="single" w:sz="18" w:space="0" w:color="7E9532"/>
              <w:right w:val="single" w:sz="8" w:space="0" w:color="7E9532"/>
            </w:tcBorders>
          </w:tcPr>
          <w:p w:rsidR="000534FA" w:rsidRPr="0020472B" w:rsidRDefault="000534FA" w:rsidP="000534FA">
            <w:pPr>
              <w:rPr>
                <w:rFonts w:cs="Arial"/>
                <w:b/>
                <w:bCs/>
                <w:sz w:val="16"/>
                <w:szCs w:val="16"/>
              </w:rPr>
            </w:pPr>
            <w:r w:rsidRPr="0020472B">
              <w:rPr>
                <w:rFonts w:cs="Arial"/>
                <w:b/>
                <w:bCs/>
                <w:sz w:val="16"/>
                <w:szCs w:val="16"/>
              </w:rPr>
              <w:t>201</w:t>
            </w:r>
            <w:r>
              <w:rPr>
                <w:rFonts w:cs="Arial"/>
                <w:b/>
                <w:bCs/>
                <w:sz w:val="16"/>
                <w:szCs w:val="16"/>
              </w:rPr>
              <w:t>9</w:t>
            </w:r>
            <w:r w:rsidRPr="0020472B">
              <w:rPr>
                <w:rFonts w:cs="Arial"/>
                <w:b/>
                <w:bCs/>
                <w:sz w:val="16"/>
                <w:szCs w:val="16"/>
              </w:rPr>
              <w:t>/</w:t>
            </w:r>
            <w:r>
              <w:rPr>
                <w:rFonts w:cs="Arial"/>
                <w:b/>
                <w:bCs/>
                <w:sz w:val="16"/>
                <w:szCs w:val="16"/>
              </w:rPr>
              <w:t>20</w:t>
            </w:r>
            <w:r w:rsidRPr="0020472B">
              <w:rPr>
                <w:rFonts w:cs="Arial"/>
                <w:b/>
                <w:bCs/>
                <w:sz w:val="16"/>
                <w:szCs w:val="16"/>
              </w:rPr>
              <w:t xml:space="preserve"> (Q</w:t>
            </w:r>
            <w:r>
              <w:rPr>
                <w:rFonts w:cs="Arial"/>
                <w:b/>
                <w:bCs/>
                <w:sz w:val="16"/>
                <w:szCs w:val="16"/>
              </w:rPr>
              <w:t>1</w:t>
            </w:r>
            <w:r w:rsidRPr="0020472B">
              <w:rPr>
                <w:rFonts w:cs="Arial"/>
                <w:b/>
                <w:bCs/>
                <w:sz w:val="16"/>
                <w:szCs w:val="16"/>
              </w:rPr>
              <w:t xml:space="preserve">) </w:t>
            </w:r>
          </w:p>
        </w:tc>
        <w:tc>
          <w:tcPr>
            <w:tcW w:w="1023" w:type="pct"/>
            <w:tcBorders>
              <w:top w:val="single" w:sz="8" w:space="0" w:color="7E9532"/>
              <w:left w:val="single" w:sz="8" w:space="0" w:color="7E9532"/>
              <w:bottom w:val="single" w:sz="18" w:space="0" w:color="7E9532"/>
              <w:right w:val="single" w:sz="8" w:space="0" w:color="7E9532"/>
            </w:tcBorders>
          </w:tcPr>
          <w:p w:rsidR="000534FA" w:rsidRPr="0020472B" w:rsidRDefault="000534FA" w:rsidP="000534FA">
            <w:pPr>
              <w:rPr>
                <w:rFonts w:cs="Arial"/>
                <w:b/>
                <w:bCs/>
                <w:sz w:val="16"/>
                <w:szCs w:val="16"/>
              </w:rPr>
            </w:pPr>
            <w:r w:rsidRPr="0020472B">
              <w:rPr>
                <w:rFonts w:cs="Arial"/>
                <w:b/>
                <w:bCs/>
                <w:sz w:val="16"/>
                <w:szCs w:val="16"/>
              </w:rPr>
              <w:t>201</w:t>
            </w:r>
            <w:r>
              <w:rPr>
                <w:rFonts w:cs="Arial"/>
                <w:b/>
                <w:bCs/>
                <w:sz w:val="16"/>
                <w:szCs w:val="16"/>
              </w:rPr>
              <w:t>9/20</w:t>
            </w:r>
            <w:r w:rsidRPr="0020472B">
              <w:rPr>
                <w:rFonts w:cs="Arial"/>
                <w:b/>
                <w:bCs/>
                <w:sz w:val="16"/>
                <w:szCs w:val="16"/>
              </w:rPr>
              <w:t xml:space="preserve"> (Q</w:t>
            </w:r>
            <w:r>
              <w:rPr>
                <w:rFonts w:cs="Arial"/>
                <w:b/>
                <w:bCs/>
                <w:sz w:val="16"/>
                <w:szCs w:val="16"/>
              </w:rPr>
              <w:t>2</w:t>
            </w:r>
            <w:r w:rsidRPr="0020472B">
              <w:rPr>
                <w:rFonts w:cs="Arial"/>
                <w:b/>
                <w:bCs/>
                <w:sz w:val="16"/>
                <w:szCs w:val="16"/>
              </w:rPr>
              <w:t xml:space="preserve">) </w:t>
            </w:r>
          </w:p>
        </w:tc>
        <w:tc>
          <w:tcPr>
            <w:tcW w:w="1023" w:type="pct"/>
            <w:tcBorders>
              <w:top w:val="single" w:sz="8" w:space="0" w:color="7E9532"/>
              <w:left w:val="single" w:sz="8" w:space="0" w:color="7E9532"/>
              <w:bottom w:val="single" w:sz="18" w:space="0" w:color="7E9532"/>
              <w:right w:val="single" w:sz="8" w:space="0" w:color="7E9532"/>
            </w:tcBorders>
          </w:tcPr>
          <w:p w:rsidR="000534FA" w:rsidRPr="0020472B" w:rsidRDefault="000534FA" w:rsidP="000534FA">
            <w:pPr>
              <w:rPr>
                <w:rFonts w:cs="Arial"/>
                <w:b/>
                <w:bCs/>
                <w:sz w:val="16"/>
                <w:szCs w:val="16"/>
              </w:rPr>
            </w:pPr>
            <w:r w:rsidRPr="0020472B">
              <w:rPr>
                <w:rFonts w:cs="Arial"/>
                <w:b/>
                <w:bCs/>
                <w:sz w:val="16"/>
                <w:szCs w:val="16"/>
              </w:rPr>
              <w:t>201</w:t>
            </w:r>
            <w:r>
              <w:rPr>
                <w:rFonts w:cs="Arial"/>
                <w:b/>
                <w:bCs/>
                <w:sz w:val="16"/>
                <w:szCs w:val="16"/>
              </w:rPr>
              <w:t>9/20</w:t>
            </w:r>
            <w:r w:rsidRPr="0020472B">
              <w:rPr>
                <w:rFonts w:cs="Arial"/>
                <w:b/>
                <w:bCs/>
                <w:sz w:val="16"/>
                <w:szCs w:val="16"/>
              </w:rPr>
              <w:t xml:space="preserve"> (Q</w:t>
            </w:r>
            <w:r>
              <w:rPr>
                <w:rFonts w:cs="Arial"/>
                <w:b/>
                <w:bCs/>
                <w:sz w:val="16"/>
                <w:szCs w:val="16"/>
              </w:rPr>
              <w:t>3</w:t>
            </w:r>
            <w:r w:rsidRPr="0020472B">
              <w:rPr>
                <w:rFonts w:cs="Arial"/>
                <w:b/>
                <w:bCs/>
                <w:sz w:val="16"/>
                <w:szCs w:val="16"/>
              </w:rPr>
              <w:t>)</w:t>
            </w:r>
          </w:p>
        </w:tc>
      </w:tr>
      <w:tr w:rsidR="000534FA" w:rsidRPr="00BE6715" w:rsidTr="000534FA">
        <w:tc>
          <w:tcPr>
            <w:tcW w:w="908" w:type="pct"/>
            <w:tcBorders>
              <w:top w:val="single" w:sz="8" w:space="0" w:color="7E9532"/>
              <w:left w:val="single" w:sz="8" w:space="0" w:color="7E9532"/>
              <w:bottom w:val="single" w:sz="8" w:space="0" w:color="7E9532"/>
              <w:right w:val="single" w:sz="8" w:space="0" w:color="7E9532"/>
            </w:tcBorders>
            <w:shd w:val="clear" w:color="auto" w:fill="E2EBC5"/>
            <w:hideMark/>
          </w:tcPr>
          <w:p w:rsidR="000534FA" w:rsidRPr="0020472B" w:rsidRDefault="000534FA" w:rsidP="000534FA">
            <w:pPr>
              <w:rPr>
                <w:b/>
                <w:bCs/>
                <w:sz w:val="16"/>
                <w:szCs w:val="16"/>
              </w:rPr>
            </w:pPr>
            <w:r w:rsidRPr="0020472B">
              <w:rPr>
                <w:b/>
                <w:bCs/>
                <w:sz w:val="16"/>
                <w:szCs w:val="16"/>
              </w:rPr>
              <w:t>Business Continuity (BC) Training</w:t>
            </w:r>
          </w:p>
        </w:tc>
        <w:tc>
          <w:tcPr>
            <w:tcW w:w="1023" w:type="pct"/>
            <w:tcBorders>
              <w:top w:val="single" w:sz="8" w:space="0" w:color="7E9532"/>
              <w:left w:val="single" w:sz="8" w:space="0" w:color="7E9532"/>
              <w:bottom w:val="single" w:sz="8" w:space="0" w:color="7E9532"/>
              <w:right w:val="single" w:sz="8" w:space="0" w:color="7E9532"/>
            </w:tcBorders>
            <w:shd w:val="clear" w:color="auto" w:fill="E2EBC5"/>
          </w:tcPr>
          <w:p w:rsidR="000534FA" w:rsidRDefault="000534FA" w:rsidP="000534FA">
            <w:pPr>
              <w:rPr>
                <w:sz w:val="16"/>
                <w:szCs w:val="16"/>
              </w:rPr>
            </w:pPr>
            <w:r>
              <w:rPr>
                <w:sz w:val="16"/>
                <w:szCs w:val="16"/>
              </w:rPr>
              <w:t xml:space="preserve">Five ISO 22301 Lead auditors to be trained </w:t>
            </w:r>
          </w:p>
          <w:p w:rsidR="000534FA" w:rsidRPr="0020472B" w:rsidRDefault="000534FA" w:rsidP="000534FA">
            <w:pPr>
              <w:rPr>
                <w:sz w:val="16"/>
                <w:szCs w:val="16"/>
              </w:rPr>
            </w:pPr>
            <w:r>
              <w:rPr>
                <w:sz w:val="16"/>
                <w:szCs w:val="16"/>
              </w:rPr>
              <w:t>SHERQ – OHS training Fire, First Aid and Evacuation</w:t>
            </w:r>
          </w:p>
        </w:tc>
        <w:tc>
          <w:tcPr>
            <w:tcW w:w="1023" w:type="pct"/>
            <w:tcBorders>
              <w:top w:val="single" w:sz="8" w:space="0" w:color="7E9532"/>
              <w:left w:val="single" w:sz="8" w:space="0" w:color="7E9532"/>
              <w:bottom w:val="single" w:sz="8" w:space="0" w:color="7E9532"/>
              <w:right w:val="single" w:sz="8" w:space="0" w:color="7E9532"/>
            </w:tcBorders>
            <w:shd w:val="clear" w:color="auto" w:fill="E2EBC5"/>
          </w:tcPr>
          <w:p w:rsidR="000534FA" w:rsidRDefault="000534FA" w:rsidP="000534FA">
            <w:pPr>
              <w:rPr>
                <w:sz w:val="16"/>
              </w:rPr>
            </w:pPr>
            <w:r>
              <w:rPr>
                <w:sz w:val="16"/>
              </w:rPr>
              <w:t>BC ISO 22301 certification for branch managers</w:t>
            </w:r>
          </w:p>
          <w:p w:rsidR="000534FA" w:rsidRDefault="000534FA" w:rsidP="000534FA">
            <w:pPr>
              <w:rPr>
                <w:sz w:val="16"/>
              </w:rPr>
            </w:pPr>
          </w:p>
          <w:p w:rsidR="000534FA" w:rsidRPr="0020472B" w:rsidRDefault="000534FA" w:rsidP="000534FA">
            <w:pPr>
              <w:rPr>
                <w:sz w:val="16"/>
              </w:rPr>
            </w:pPr>
            <w:r>
              <w:rPr>
                <w:sz w:val="16"/>
              </w:rPr>
              <w:t>BC Awareness week</w:t>
            </w:r>
          </w:p>
        </w:tc>
        <w:tc>
          <w:tcPr>
            <w:tcW w:w="1023" w:type="pct"/>
            <w:tcBorders>
              <w:top w:val="single" w:sz="8" w:space="0" w:color="7E9532"/>
              <w:left w:val="single" w:sz="8" w:space="0" w:color="7E9532"/>
              <w:bottom w:val="single" w:sz="8" w:space="0" w:color="7E9532"/>
              <w:right w:val="single" w:sz="8" w:space="0" w:color="7E9532"/>
            </w:tcBorders>
            <w:shd w:val="clear" w:color="auto" w:fill="E2EBC5"/>
          </w:tcPr>
          <w:p w:rsidR="000534FA" w:rsidRPr="0020472B" w:rsidRDefault="000534FA" w:rsidP="000534FA">
            <w:pPr>
              <w:rPr>
                <w:sz w:val="16"/>
                <w:szCs w:val="16"/>
              </w:rPr>
            </w:pPr>
            <w:r>
              <w:rPr>
                <w:sz w:val="16"/>
                <w:szCs w:val="16"/>
              </w:rPr>
              <w:t>ISO Lead auditor training</w:t>
            </w:r>
          </w:p>
        </w:tc>
        <w:tc>
          <w:tcPr>
            <w:tcW w:w="1023" w:type="pct"/>
            <w:tcBorders>
              <w:top w:val="single" w:sz="8" w:space="0" w:color="7E9532"/>
              <w:left w:val="single" w:sz="8" w:space="0" w:color="7E9532"/>
              <w:bottom w:val="single" w:sz="8" w:space="0" w:color="7E9532"/>
              <w:right w:val="single" w:sz="8" w:space="0" w:color="7E9532"/>
            </w:tcBorders>
            <w:shd w:val="clear" w:color="auto" w:fill="E2EBC5"/>
          </w:tcPr>
          <w:p w:rsidR="000534FA" w:rsidRPr="0020472B" w:rsidRDefault="000534FA" w:rsidP="000534FA">
            <w:pPr>
              <w:rPr>
                <w:sz w:val="16"/>
                <w:szCs w:val="16"/>
              </w:rPr>
            </w:pPr>
          </w:p>
        </w:tc>
      </w:tr>
      <w:tr w:rsidR="000534FA" w:rsidRPr="00BE6715" w:rsidTr="000534FA">
        <w:tc>
          <w:tcPr>
            <w:tcW w:w="908" w:type="pct"/>
            <w:tcBorders>
              <w:top w:val="single" w:sz="8" w:space="0" w:color="7E9532"/>
              <w:left w:val="single" w:sz="8" w:space="0" w:color="7E9532"/>
              <w:bottom w:val="single" w:sz="8" w:space="0" w:color="7E9532"/>
              <w:right w:val="single" w:sz="8" w:space="0" w:color="7E9532"/>
            </w:tcBorders>
            <w:hideMark/>
          </w:tcPr>
          <w:p w:rsidR="000534FA" w:rsidRPr="0020472B" w:rsidRDefault="000534FA" w:rsidP="000534FA">
            <w:pPr>
              <w:rPr>
                <w:b/>
                <w:bCs/>
                <w:sz w:val="16"/>
                <w:szCs w:val="16"/>
              </w:rPr>
            </w:pPr>
            <w:r w:rsidRPr="0020472B">
              <w:rPr>
                <w:b/>
                <w:bCs/>
                <w:sz w:val="16"/>
                <w:szCs w:val="16"/>
              </w:rPr>
              <w:t>Determine</w:t>
            </w:r>
            <w:r>
              <w:rPr>
                <w:b/>
                <w:bCs/>
                <w:sz w:val="16"/>
                <w:szCs w:val="16"/>
              </w:rPr>
              <w:t>d</w:t>
            </w:r>
            <w:r w:rsidRPr="0020472B">
              <w:rPr>
                <w:b/>
                <w:bCs/>
                <w:sz w:val="16"/>
                <w:szCs w:val="16"/>
              </w:rPr>
              <w:t xml:space="preserve"> scenario (BC)</w:t>
            </w:r>
          </w:p>
        </w:tc>
        <w:tc>
          <w:tcPr>
            <w:tcW w:w="1023" w:type="pct"/>
            <w:tcBorders>
              <w:top w:val="single" w:sz="8" w:space="0" w:color="7E9532"/>
              <w:left w:val="single" w:sz="8" w:space="0" w:color="7E9532"/>
              <w:bottom w:val="single" w:sz="8" w:space="0" w:color="7E9532"/>
              <w:right w:val="single" w:sz="8" w:space="0" w:color="7E9532"/>
            </w:tcBorders>
          </w:tcPr>
          <w:p w:rsidR="000534FA" w:rsidRPr="0020472B" w:rsidRDefault="000534FA" w:rsidP="000534FA">
            <w:pPr>
              <w:rPr>
                <w:sz w:val="16"/>
                <w:szCs w:val="16"/>
              </w:rPr>
            </w:pPr>
            <w:r>
              <w:rPr>
                <w:sz w:val="16"/>
                <w:szCs w:val="16"/>
              </w:rPr>
              <w:t>Cape Town Water &amp; Sanitation Scenario</w:t>
            </w:r>
          </w:p>
        </w:tc>
        <w:tc>
          <w:tcPr>
            <w:tcW w:w="1023" w:type="pct"/>
            <w:tcBorders>
              <w:top w:val="single" w:sz="8" w:space="0" w:color="7E9532"/>
              <w:left w:val="single" w:sz="8" w:space="0" w:color="7E9532"/>
              <w:bottom w:val="single" w:sz="8" w:space="0" w:color="7E9532"/>
              <w:right w:val="single" w:sz="8" w:space="0" w:color="7E9532"/>
            </w:tcBorders>
          </w:tcPr>
          <w:p w:rsidR="000534FA" w:rsidRPr="0020472B" w:rsidRDefault="000534FA" w:rsidP="000534FA">
            <w:pPr>
              <w:rPr>
                <w:sz w:val="16"/>
              </w:rPr>
            </w:pPr>
            <w:r>
              <w:rPr>
                <w:sz w:val="16"/>
              </w:rPr>
              <w:t>Scenario developed CSA test – 19 June 2019</w:t>
            </w:r>
          </w:p>
        </w:tc>
        <w:tc>
          <w:tcPr>
            <w:tcW w:w="1023" w:type="pct"/>
            <w:tcBorders>
              <w:top w:val="single" w:sz="8" w:space="0" w:color="7E9532"/>
              <w:left w:val="single" w:sz="8" w:space="0" w:color="7E9532"/>
              <w:bottom w:val="single" w:sz="8" w:space="0" w:color="7E9532"/>
              <w:right w:val="single" w:sz="8" w:space="0" w:color="7E9532"/>
            </w:tcBorders>
          </w:tcPr>
          <w:p w:rsidR="000534FA" w:rsidRPr="0020472B" w:rsidRDefault="000534FA" w:rsidP="000534FA">
            <w:pPr>
              <w:rPr>
                <w:sz w:val="16"/>
                <w:szCs w:val="16"/>
              </w:rPr>
            </w:pPr>
            <w:r>
              <w:rPr>
                <w:sz w:val="16"/>
                <w:szCs w:val="16"/>
              </w:rPr>
              <w:t>Regional Office test KZN – 7August 2019</w:t>
            </w:r>
          </w:p>
        </w:tc>
        <w:tc>
          <w:tcPr>
            <w:tcW w:w="1023" w:type="pct"/>
            <w:tcBorders>
              <w:top w:val="single" w:sz="8" w:space="0" w:color="7E9532"/>
              <w:left w:val="single" w:sz="8" w:space="0" w:color="7E9532"/>
              <w:bottom w:val="single" w:sz="8" w:space="0" w:color="7E9532"/>
              <w:right w:val="single" w:sz="8" w:space="0" w:color="7E9532"/>
            </w:tcBorders>
          </w:tcPr>
          <w:p w:rsidR="000534FA" w:rsidRPr="0020472B" w:rsidRDefault="000534FA" w:rsidP="000534FA">
            <w:pPr>
              <w:rPr>
                <w:sz w:val="16"/>
                <w:szCs w:val="16"/>
              </w:rPr>
            </w:pPr>
            <w:r>
              <w:rPr>
                <w:sz w:val="16"/>
              </w:rPr>
              <w:t>Scenario developed CSA test – 24 October 2019</w:t>
            </w:r>
          </w:p>
        </w:tc>
      </w:tr>
      <w:tr w:rsidR="000534FA" w:rsidRPr="00BE6715" w:rsidTr="000534FA">
        <w:trPr>
          <w:trHeight w:val="538"/>
        </w:trPr>
        <w:tc>
          <w:tcPr>
            <w:tcW w:w="908" w:type="pct"/>
            <w:tcBorders>
              <w:top w:val="single" w:sz="8" w:space="0" w:color="7E9532"/>
              <w:left w:val="single" w:sz="8" w:space="0" w:color="7E9532"/>
              <w:bottom w:val="single" w:sz="8" w:space="0" w:color="7E9532"/>
              <w:right w:val="single" w:sz="8" w:space="0" w:color="7E9532"/>
            </w:tcBorders>
            <w:shd w:val="clear" w:color="auto" w:fill="E2EBC5"/>
            <w:hideMark/>
          </w:tcPr>
          <w:p w:rsidR="000534FA" w:rsidRPr="0020472B" w:rsidRDefault="000534FA" w:rsidP="000534FA">
            <w:pPr>
              <w:rPr>
                <w:b/>
                <w:bCs/>
                <w:sz w:val="16"/>
                <w:szCs w:val="16"/>
              </w:rPr>
            </w:pPr>
            <w:r>
              <w:rPr>
                <w:b/>
                <w:bCs/>
                <w:sz w:val="16"/>
                <w:szCs w:val="16"/>
              </w:rPr>
              <w:t>BC Documentation produced</w:t>
            </w:r>
          </w:p>
        </w:tc>
        <w:tc>
          <w:tcPr>
            <w:tcW w:w="1023" w:type="pct"/>
            <w:tcBorders>
              <w:top w:val="single" w:sz="8" w:space="0" w:color="7E9532"/>
              <w:left w:val="single" w:sz="8" w:space="0" w:color="7E9532"/>
              <w:bottom w:val="single" w:sz="8" w:space="0" w:color="7E9532"/>
              <w:right w:val="single" w:sz="8" w:space="0" w:color="7E9532"/>
            </w:tcBorders>
            <w:shd w:val="clear" w:color="auto" w:fill="E2EBC5"/>
          </w:tcPr>
          <w:p w:rsidR="000534FA" w:rsidRDefault="000534FA" w:rsidP="000534FA">
            <w:pPr>
              <w:rPr>
                <w:rFonts w:eastAsia="Calibri"/>
                <w:sz w:val="16"/>
                <w:szCs w:val="16"/>
                <w:lang w:val="en-ZA"/>
              </w:rPr>
            </w:pPr>
            <w:r>
              <w:rPr>
                <w:rFonts w:eastAsia="Calibri"/>
                <w:sz w:val="16"/>
                <w:szCs w:val="16"/>
                <w:lang w:val="en-ZA"/>
              </w:rPr>
              <w:t>BC Programme plan 2019-2021</w:t>
            </w:r>
          </w:p>
          <w:p w:rsidR="000534FA" w:rsidRDefault="000534FA" w:rsidP="000534FA">
            <w:pPr>
              <w:rPr>
                <w:rFonts w:eastAsia="Calibri"/>
                <w:sz w:val="16"/>
                <w:szCs w:val="16"/>
                <w:lang w:val="en-ZA"/>
              </w:rPr>
            </w:pPr>
            <w:r>
              <w:rPr>
                <w:rFonts w:eastAsia="Calibri"/>
                <w:sz w:val="16"/>
                <w:szCs w:val="16"/>
                <w:lang w:val="en-ZA"/>
              </w:rPr>
              <w:t>ToR BCC review</w:t>
            </w:r>
          </w:p>
          <w:p w:rsidR="000534FA" w:rsidRPr="0020472B" w:rsidRDefault="000534FA" w:rsidP="000534FA">
            <w:pPr>
              <w:rPr>
                <w:rFonts w:eastAsia="Calibri"/>
                <w:sz w:val="16"/>
                <w:szCs w:val="16"/>
                <w:lang w:val="en-ZA"/>
              </w:rPr>
            </w:pPr>
            <w:r>
              <w:rPr>
                <w:rFonts w:eastAsia="Calibri"/>
                <w:sz w:val="16"/>
                <w:szCs w:val="16"/>
                <w:lang w:val="en-ZA"/>
              </w:rPr>
              <w:t>Business Recovery committee appointment</w:t>
            </w:r>
          </w:p>
        </w:tc>
        <w:tc>
          <w:tcPr>
            <w:tcW w:w="1023" w:type="pct"/>
            <w:tcBorders>
              <w:top w:val="single" w:sz="8" w:space="0" w:color="7E9532"/>
              <w:left w:val="single" w:sz="8" w:space="0" w:color="7E9532"/>
              <w:bottom w:val="single" w:sz="8" w:space="0" w:color="7E9532"/>
              <w:right w:val="single" w:sz="8" w:space="0" w:color="7E9532"/>
            </w:tcBorders>
            <w:shd w:val="clear" w:color="auto" w:fill="E2EBC5"/>
          </w:tcPr>
          <w:p w:rsidR="000534FA" w:rsidRPr="0020472B" w:rsidRDefault="000534FA" w:rsidP="000534FA">
            <w:pPr>
              <w:rPr>
                <w:sz w:val="16"/>
              </w:rPr>
            </w:pPr>
            <w:r>
              <w:rPr>
                <w:sz w:val="16"/>
              </w:rPr>
              <w:t>Business unit DR Plans by 30 June 2019</w:t>
            </w:r>
          </w:p>
        </w:tc>
        <w:tc>
          <w:tcPr>
            <w:tcW w:w="1023" w:type="pct"/>
            <w:tcBorders>
              <w:top w:val="single" w:sz="8" w:space="0" w:color="7E9532"/>
              <w:left w:val="single" w:sz="8" w:space="0" w:color="7E9532"/>
              <w:bottom w:val="single" w:sz="8" w:space="0" w:color="7E9532"/>
              <w:right w:val="single" w:sz="8" w:space="0" w:color="7E9532"/>
            </w:tcBorders>
            <w:shd w:val="clear" w:color="auto" w:fill="E2EBC5"/>
          </w:tcPr>
          <w:p w:rsidR="000534FA" w:rsidRPr="0020472B" w:rsidRDefault="000534FA" w:rsidP="000534FA">
            <w:pPr>
              <w:rPr>
                <w:sz w:val="16"/>
                <w:szCs w:val="16"/>
              </w:rPr>
            </w:pPr>
          </w:p>
        </w:tc>
        <w:tc>
          <w:tcPr>
            <w:tcW w:w="1023" w:type="pct"/>
            <w:tcBorders>
              <w:top w:val="single" w:sz="8" w:space="0" w:color="7E9532"/>
              <w:left w:val="single" w:sz="8" w:space="0" w:color="7E9532"/>
              <w:bottom w:val="single" w:sz="8" w:space="0" w:color="7E9532"/>
              <w:right w:val="single" w:sz="8" w:space="0" w:color="7E9532"/>
            </w:tcBorders>
            <w:shd w:val="clear" w:color="auto" w:fill="E2EBC5"/>
          </w:tcPr>
          <w:p w:rsidR="000534FA" w:rsidRPr="0020472B" w:rsidRDefault="000534FA" w:rsidP="000534FA">
            <w:pPr>
              <w:rPr>
                <w:sz w:val="16"/>
                <w:szCs w:val="16"/>
              </w:rPr>
            </w:pPr>
          </w:p>
        </w:tc>
      </w:tr>
      <w:tr w:rsidR="000534FA" w:rsidRPr="00BE6715" w:rsidTr="000534FA">
        <w:tc>
          <w:tcPr>
            <w:tcW w:w="908" w:type="pct"/>
            <w:tcBorders>
              <w:top w:val="single" w:sz="8" w:space="0" w:color="7E9532"/>
              <w:left w:val="single" w:sz="8" w:space="0" w:color="7E9532"/>
              <w:bottom w:val="single" w:sz="8" w:space="0" w:color="7E9532"/>
              <w:right w:val="single" w:sz="8" w:space="0" w:color="7E9532"/>
            </w:tcBorders>
            <w:hideMark/>
          </w:tcPr>
          <w:p w:rsidR="000534FA" w:rsidRPr="0020472B" w:rsidRDefault="000534FA" w:rsidP="000534FA">
            <w:pPr>
              <w:rPr>
                <w:b/>
                <w:bCs/>
                <w:sz w:val="16"/>
                <w:szCs w:val="16"/>
              </w:rPr>
            </w:pPr>
            <w:r w:rsidRPr="0020472B">
              <w:rPr>
                <w:b/>
                <w:bCs/>
                <w:sz w:val="16"/>
                <w:szCs w:val="16"/>
              </w:rPr>
              <w:t xml:space="preserve">Conduct  </w:t>
            </w:r>
            <w:smartTag w:uri="urn:schemas-microsoft-com:office:smarttags" w:element="State">
              <w:r w:rsidRPr="0020472B">
                <w:rPr>
                  <w:b/>
                  <w:bCs/>
                  <w:sz w:val="16"/>
                  <w:szCs w:val="16"/>
                </w:rPr>
                <w:t>BC</w:t>
              </w:r>
            </w:smartTag>
            <w:r w:rsidRPr="0020472B">
              <w:rPr>
                <w:b/>
                <w:bCs/>
                <w:sz w:val="16"/>
                <w:szCs w:val="16"/>
              </w:rPr>
              <w:t xml:space="preserve"> &amp; DR test </w:t>
            </w:r>
          </w:p>
        </w:tc>
        <w:tc>
          <w:tcPr>
            <w:tcW w:w="1023" w:type="pct"/>
            <w:tcBorders>
              <w:top w:val="single" w:sz="8" w:space="0" w:color="7E9532"/>
              <w:left w:val="single" w:sz="8" w:space="0" w:color="7E9532"/>
              <w:bottom w:val="single" w:sz="8" w:space="0" w:color="7E9532"/>
              <w:right w:val="single" w:sz="8" w:space="0" w:color="7E9532"/>
            </w:tcBorders>
          </w:tcPr>
          <w:p w:rsidR="000534FA" w:rsidRDefault="000534FA" w:rsidP="000534FA">
            <w:pPr>
              <w:rPr>
                <w:sz w:val="16"/>
                <w:szCs w:val="16"/>
              </w:rPr>
            </w:pPr>
            <w:r>
              <w:rPr>
                <w:sz w:val="16"/>
                <w:szCs w:val="16"/>
              </w:rPr>
              <w:t>26-27 February 2019 Worcester, WC</w:t>
            </w:r>
          </w:p>
          <w:p w:rsidR="000534FA" w:rsidRPr="0020472B" w:rsidRDefault="000534FA" w:rsidP="000534FA">
            <w:pPr>
              <w:rPr>
                <w:sz w:val="16"/>
                <w:szCs w:val="16"/>
              </w:rPr>
            </w:pPr>
            <w:r>
              <w:rPr>
                <w:sz w:val="16"/>
                <w:szCs w:val="16"/>
              </w:rPr>
              <w:t>Evacuation test</w:t>
            </w:r>
          </w:p>
        </w:tc>
        <w:tc>
          <w:tcPr>
            <w:tcW w:w="1023" w:type="pct"/>
            <w:tcBorders>
              <w:top w:val="single" w:sz="8" w:space="0" w:color="7E9532"/>
              <w:left w:val="single" w:sz="8" w:space="0" w:color="7E9532"/>
              <w:bottom w:val="single" w:sz="8" w:space="0" w:color="7E9532"/>
              <w:right w:val="single" w:sz="8" w:space="0" w:color="7E9532"/>
            </w:tcBorders>
          </w:tcPr>
          <w:p w:rsidR="000534FA" w:rsidRDefault="000534FA" w:rsidP="000534FA">
            <w:pPr>
              <w:rPr>
                <w:sz w:val="16"/>
              </w:rPr>
            </w:pPr>
            <w:r>
              <w:rPr>
                <w:sz w:val="16"/>
              </w:rPr>
              <w:t>Scenario developed CSA test</w:t>
            </w:r>
          </w:p>
          <w:p w:rsidR="000534FA" w:rsidRPr="0020472B" w:rsidRDefault="000534FA" w:rsidP="000534FA">
            <w:pPr>
              <w:rPr>
                <w:sz w:val="16"/>
              </w:rPr>
            </w:pPr>
            <w:r>
              <w:rPr>
                <w:sz w:val="16"/>
                <w:szCs w:val="16"/>
              </w:rPr>
              <w:t>Evacuation test – 17 June 2019</w:t>
            </w:r>
          </w:p>
        </w:tc>
        <w:tc>
          <w:tcPr>
            <w:tcW w:w="1023" w:type="pct"/>
            <w:tcBorders>
              <w:top w:val="single" w:sz="8" w:space="0" w:color="7E9532"/>
              <w:left w:val="single" w:sz="8" w:space="0" w:color="7E9532"/>
              <w:bottom w:val="single" w:sz="8" w:space="0" w:color="7E9532"/>
              <w:right w:val="single" w:sz="8" w:space="0" w:color="7E9532"/>
            </w:tcBorders>
          </w:tcPr>
          <w:p w:rsidR="000534FA" w:rsidRDefault="000534FA" w:rsidP="000534FA">
            <w:pPr>
              <w:rPr>
                <w:sz w:val="16"/>
                <w:szCs w:val="16"/>
              </w:rPr>
            </w:pPr>
            <w:r>
              <w:rPr>
                <w:sz w:val="16"/>
                <w:szCs w:val="16"/>
              </w:rPr>
              <w:t>Regional Office test KZN</w:t>
            </w:r>
          </w:p>
          <w:p w:rsidR="000534FA" w:rsidRPr="0020472B" w:rsidRDefault="000534FA" w:rsidP="000534FA">
            <w:pPr>
              <w:rPr>
                <w:sz w:val="16"/>
                <w:szCs w:val="16"/>
              </w:rPr>
            </w:pPr>
            <w:r>
              <w:rPr>
                <w:sz w:val="16"/>
                <w:szCs w:val="16"/>
              </w:rPr>
              <w:t>Evacuation test – 6 August 2019</w:t>
            </w:r>
          </w:p>
        </w:tc>
        <w:tc>
          <w:tcPr>
            <w:tcW w:w="1023" w:type="pct"/>
            <w:tcBorders>
              <w:top w:val="single" w:sz="8" w:space="0" w:color="7E9532"/>
              <w:left w:val="single" w:sz="8" w:space="0" w:color="7E9532"/>
              <w:bottom w:val="single" w:sz="8" w:space="0" w:color="7E9532"/>
              <w:right w:val="single" w:sz="8" w:space="0" w:color="7E9532"/>
            </w:tcBorders>
          </w:tcPr>
          <w:p w:rsidR="000534FA" w:rsidRDefault="000534FA" w:rsidP="000534FA">
            <w:pPr>
              <w:rPr>
                <w:sz w:val="16"/>
              </w:rPr>
            </w:pPr>
            <w:r>
              <w:rPr>
                <w:sz w:val="16"/>
              </w:rPr>
              <w:t>Scenario developed CSA test</w:t>
            </w:r>
          </w:p>
          <w:p w:rsidR="000534FA" w:rsidRPr="0020472B" w:rsidRDefault="000534FA" w:rsidP="000534FA">
            <w:pPr>
              <w:rPr>
                <w:sz w:val="16"/>
                <w:szCs w:val="16"/>
              </w:rPr>
            </w:pPr>
            <w:r>
              <w:rPr>
                <w:sz w:val="16"/>
                <w:szCs w:val="16"/>
              </w:rPr>
              <w:t xml:space="preserve">Evacuation test – </w:t>
            </w:r>
            <w:r>
              <w:rPr>
                <w:sz w:val="16"/>
              </w:rPr>
              <w:t>23 October 2019</w:t>
            </w:r>
          </w:p>
        </w:tc>
      </w:tr>
      <w:tr w:rsidR="000534FA" w:rsidRPr="00BE6715" w:rsidTr="000534FA">
        <w:tc>
          <w:tcPr>
            <w:tcW w:w="908" w:type="pct"/>
            <w:tcBorders>
              <w:top w:val="single" w:sz="8" w:space="0" w:color="7E9532"/>
              <w:left w:val="single" w:sz="8" w:space="0" w:color="7E9532"/>
              <w:bottom w:val="single" w:sz="8" w:space="0" w:color="7E9532"/>
              <w:right w:val="single" w:sz="8" w:space="0" w:color="7E9532"/>
            </w:tcBorders>
            <w:shd w:val="clear" w:color="auto" w:fill="E2EBC5"/>
            <w:hideMark/>
          </w:tcPr>
          <w:p w:rsidR="000534FA" w:rsidRPr="0020472B" w:rsidRDefault="000534FA" w:rsidP="000534FA">
            <w:pPr>
              <w:rPr>
                <w:b/>
                <w:bCs/>
                <w:sz w:val="16"/>
                <w:szCs w:val="16"/>
              </w:rPr>
            </w:pPr>
            <w:r w:rsidRPr="0020472B">
              <w:rPr>
                <w:b/>
                <w:bCs/>
                <w:sz w:val="16"/>
                <w:szCs w:val="16"/>
              </w:rPr>
              <w:t xml:space="preserve">Report </w:t>
            </w:r>
            <w:smartTag w:uri="urn:schemas-microsoft-com:office:smarttags" w:element="State">
              <w:r w:rsidRPr="0020472B">
                <w:rPr>
                  <w:b/>
                  <w:bCs/>
                  <w:sz w:val="16"/>
                  <w:szCs w:val="16"/>
                </w:rPr>
                <w:t>BC</w:t>
              </w:r>
            </w:smartTag>
            <w:r w:rsidRPr="0020472B">
              <w:rPr>
                <w:b/>
                <w:bCs/>
                <w:sz w:val="16"/>
                <w:szCs w:val="16"/>
              </w:rPr>
              <w:t xml:space="preserve"> test results</w:t>
            </w:r>
          </w:p>
        </w:tc>
        <w:tc>
          <w:tcPr>
            <w:tcW w:w="1023" w:type="pct"/>
            <w:tcBorders>
              <w:top w:val="single" w:sz="8" w:space="0" w:color="7E9532"/>
              <w:left w:val="single" w:sz="8" w:space="0" w:color="7E9532"/>
              <w:bottom w:val="single" w:sz="8" w:space="0" w:color="7E9532"/>
              <w:right w:val="single" w:sz="8" w:space="0" w:color="7E9532"/>
            </w:tcBorders>
            <w:shd w:val="clear" w:color="auto" w:fill="E2EBC5"/>
          </w:tcPr>
          <w:p w:rsidR="000534FA" w:rsidRPr="0020472B" w:rsidRDefault="000534FA" w:rsidP="000534FA">
            <w:pPr>
              <w:rPr>
                <w:sz w:val="16"/>
                <w:szCs w:val="16"/>
              </w:rPr>
            </w:pPr>
            <w:r>
              <w:rPr>
                <w:sz w:val="16"/>
                <w:szCs w:val="16"/>
              </w:rPr>
              <w:t xml:space="preserve">Audit finding resolutions February 2018 test </w:t>
            </w:r>
          </w:p>
        </w:tc>
        <w:tc>
          <w:tcPr>
            <w:tcW w:w="1023" w:type="pct"/>
            <w:tcBorders>
              <w:top w:val="single" w:sz="8" w:space="0" w:color="7E9532"/>
              <w:left w:val="single" w:sz="8" w:space="0" w:color="7E9532"/>
              <w:bottom w:val="single" w:sz="8" w:space="0" w:color="7E9532"/>
              <w:right w:val="single" w:sz="8" w:space="0" w:color="7E9532"/>
            </w:tcBorders>
            <w:shd w:val="clear" w:color="auto" w:fill="E2EBC5"/>
          </w:tcPr>
          <w:p w:rsidR="000534FA" w:rsidRPr="0020472B" w:rsidRDefault="000534FA" w:rsidP="000534FA">
            <w:pPr>
              <w:keepNext/>
              <w:rPr>
                <w:sz w:val="16"/>
              </w:rPr>
            </w:pPr>
            <w:r>
              <w:rPr>
                <w:sz w:val="16"/>
              </w:rPr>
              <w:t>M&amp;E and audit report</w:t>
            </w:r>
          </w:p>
        </w:tc>
        <w:tc>
          <w:tcPr>
            <w:tcW w:w="1023" w:type="pct"/>
            <w:tcBorders>
              <w:top w:val="single" w:sz="8" w:space="0" w:color="7E9532"/>
              <w:left w:val="single" w:sz="8" w:space="0" w:color="7E9532"/>
              <w:bottom w:val="single" w:sz="8" w:space="0" w:color="7E9532"/>
              <w:right w:val="single" w:sz="8" w:space="0" w:color="7E9532"/>
            </w:tcBorders>
            <w:shd w:val="clear" w:color="auto" w:fill="E2EBC5"/>
          </w:tcPr>
          <w:p w:rsidR="000534FA" w:rsidRPr="0020472B" w:rsidRDefault="000534FA" w:rsidP="000534FA">
            <w:pPr>
              <w:keepNext/>
              <w:rPr>
                <w:sz w:val="16"/>
                <w:szCs w:val="16"/>
              </w:rPr>
            </w:pPr>
            <w:r>
              <w:rPr>
                <w:sz w:val="16"/>
              </w:rPr>
              <w:t>M&amp;E and audit report</w:t>
            </w:r>
          </w:p>
        </w:tc>
        <w:tc>
          <w:tcPr>
            <w:tcW w:w="1023" w:type="pct"/>
            <w:tcBorders>
              <w:top w:val="single" w:sz="8" w:space="0" w:color="7E9532"/>
              <w:left w:val="single" w:sz="8" w:space="0" w:color="7E9532"/>
              <w:bottom w:val="single" w:sz="8" w:space="0" w:color="7E9532"/>
              <w:right w:val="single" w:sz="8" w:space="0" w:color="7E9532"/>
            </w:tcBorders>
            <w:shd w:val="clear" w:color="auto" w:fill="E2EBC5"/>
          </w:tcPr>
          <w:p w:rsidR="000534FA" w:rsidRPr="0020472B" w:rsidRDefault="000534FA" w:rsidP="000534FA">
            <w:pPr>
              <w:rPr>
                <w:sz w:val="16"/>
                <w:szCs w:val="16"/>
              </w:rPr>
            </w:pPr>
            <w:r>
              <w:rPr>
                <w:sz w:val="16"/>
              </w:rPr>
              <w:t>M&amp;E and audit report</w:t>
            </w:r>
          </w:p>
        </w:tc>
      </w:tr>
    </w:tbl>
    <w:p w:rsidR="008619BB" w:rsidRDefault="008619BB">
      <w:pPr>
        <w:pStyle w:val="Caption"/>
      </w:pPr>
      <w:bookmarkStart w:id="1" w:name="_Ref392845099"/>
      <w:r>
        <w:t xml:space="preserve">Table </w:t>
      </w:r>
      <w:r w:rsidR="00661394">
        <w:rPr>
          <w:noProof/>
        </w:rPr>
        <w:fldChar w:fldCharType="begin"/>
      </w:r>
      <w:r w:rsidR="00661394">
        <w:rPr>
          <w:noProof/>
        </w:rPr>
        <w:instrText xml:space="preserve"> SEQ Table \* ARABIC </w:instrText>
      </w:r>
      <w:r w:rsidR="00661394">
        <w:rPr>
          <w:noProof/>
        </w:rPr>
        <w:fldChar w:fldCharType="separate"/>
      </w:r>
      <w:r w:rsidR="002B7BD7">
        <w:rPr>
          <w:noProof/>
        </w:rPr>
        <w:t>1</w:t>
      </w:r>
      <w:r w:rsidR="00661394">
        <w:rPr>
          <w:noProof/>
        </w:rPr>
        <w:fldChar w:fldCharType="end"/>
      </w:r>
      <w:r w:rsidR="003545B9">
        <w:t>- BC Activity</w:t>
      </w:r>
    </w:p>
    <w:bookmarkEnd w:id="1"/>
    <w:p w:rsidR="000F0C1E" w:rsidRDefault="000F0C1E">
      <w:pPr>
        <w:rPr>
          <w:b/>
          <w:sz w:val="24"/>
        </w:rPr>
      </w:pPr>
    </w:p>
    <w:p w:rsidR="007E0C45" w:rsidRPr="007E0C45" w:rsidRDefault="007E0C45" w:rsidP="00CD5DC8">
      <w:pPr>
        <w:jc w:val="both"/>
        <w:rPr>
          <w:b/>
        </w:rPr>
      </w:pPr>
      <w:r w:rsidRPr="007E0C45">
        <w:rPr>
          <w:b/>
        </w:rPr>
        <w:t>Vacancy</w:t>
      </w:r>
    </w:p>
    <w:p w:rsidR="001F21EA" w:rsidRDefault="00452A49" w:rsidP="00543833">
      <w:pPr>
        <w:rPr>
          <w:rFonts w:cs="Arial"/>
        </w:rPr>
      </w:pPr>
      <w:r>
        <w:rPr>
          <w:rFonts w:cs="Arial"/>
        </w:rPr>
        <w:t xml:space="preserve">The vacancy </w:t>
      </w:r>
      <w:r w:rsidR="003545B9">
        <w:rPr>
          <w:rFonts w:cs="Arial"/>
        </w:rPr>
        <w:t xml:space="preserve">still </w:t>
      </w:r>
      <w:r>
        <w:rPr>
          <w:rFonts w:cs="Arial"/>
        </w:rPr>
        <w:t>exists for the BC manager</w:t>
      </w:r>
      <w:r w:rsidR="00EE2F8D">
        <w:rPr>
          <w:rFonts w:cs="Arial"/>
        </w:rPr>
        <w:t>.</w:t>
      </w:r>
      <w:r w:rsidR="001F21EA">
        <w:rPr>
          <w:rFonts w:cs="Arial"/>
        </w:rPr>
        <w:t xml:space="preserve"> </w:t>
      </w:r>
    </w:p>
    <w:p w:rsidR="00D86A7D" w:rsidRDefault="00D86A7D" w:rsidP="00543833">
      <w:pPr>
        <w:rPr>
          <w:rFonts w:cs="Arial"/>
        </w:rPr>
      </w:pPr>
    </w:p>
    <w:p w:rsidR="00D86A7D" w:rsidRDefault="00D86A7D" w:rsidP="00543833">
      <w:pPr>
        <w:rPr>
          <w:rFonts w:cs="Arial"/>
          <w:b/>
        </w:rPr>
      </w:pPr>
      <w:r w:rsidRPr="00D86A7D">
        <w:rPr>
          <w:rFonts w:cs="Arial"/>
          <w:b/>
        </w:rPr>
        <w:t>Business Continuity Risk Register</w:t>
      </w:r>
    </w:p>
    <w:p w:rsidR="00D86A7D" w:rsidRPr="00D86A7D" w:rsidRDefault="00D86A7D" w:rsidP="00543833">
      <w:pPr>
        <w:rPr>
          <w:rFonts w:cs="Arial"/>
          <w:b/>
        </w:rPr>
      </w:pPr>
      <w:r w:rsidRPr="00D86A7D">
        <w:rPr>
          <w:rFonts w:cs="Arial"/>
        </w:rPr>
        <w:t xml:space="preserve">It is recommended that the GPAA BIA identified risks be listed in the Barn-Owl system </w:t>
      </w:r>
      <w:r>
        <w:rPr>
          <w:rFonts w:cs="Arial"/>
        </w:rPr>
        <w:t>to ensure that these are monitored and mitigated significantly</w:t>
      </w:r>
      <w:r w:rsidR="00C56E67">
        <w:rPr>
          <w:rFonts w:cs="Arial"/>
        </w:rPr>
        <w:t xml:space="preserve">, see </w:t>
      </w:r>
      <w:r w:rsidR="00C56E67">
        <w:rPr>
          <w:rFonts w:cs="Arial"/>
        </w:rPr>
        <w:fldChar w:fldCharType="begin"/>
      </w:r>
      <w:r w:rsidR="00C56E67">
        <w:rPr>
          <w:rFonts w:cs="Arial"/>
        </w:rPr>
        <w:instrText xml:space="preserve"> REF _Ref7124639 \h </w:instrText>
      </w:r>
      <w:r w:rsidR="00C56E67">
        <w:rPr>
          <w:rFonts w:cs="Arial"/>
        </w:rPr>
      </w:r>
      <w:r w:rsidR="00C56E67">
        <w:rPr>
          <w:rFonts w:cs="Arial"/>
        </w:rPr>
        <w:fldChar w:fldCharType="separate"/>
      </w:r>
      <w:r w:rsidR="002B7BD7">
        <w:t xml:space="preserve">Table </w:t>
      </w:r>
      <w:r w:rsidR="002B7BD7">
        <w:rPr>
          <w:noProof/>
        </w:rPr>
        <w:t>2</w:t>
      </w:r>
      <w:r w:rsidR="002B7BD7">
        <w:t xml:space="preserve"> - BIA Risks</w:t>
      </w:r>
      <w:r w:rsidR="00C56E67">
        <w:rPr>
          <w:rFonts w:cs="Arial"/>
        </w:rPr>
        <w:fldChar w:fldCharType="end"/>
      </w:r>
      <w:r w:rsidR="00C56E67">
        <w:rPr>
          <w:rFonts w:cs="Arial"/>
        </w:rPr>
        <w:t>.</w:t>
      </w:r>
    </w:p>
    <w:p w:rsidR="00135811" w:rsidRDefault="00135811" w:rsidP="00543833">
      <w:pPr>
        <w:rPr>
          <w:rFonts w:cs="Arial"/>
        </w:rPr>
      </w:pPr>
    </w:p>
    <w:p w:rsidR="00E74120" w:rsidRDefault="00E74120" w:rsidP="00543833">
      <w:pPr>
        <w:rPr>
          <w:rFonts w:cs="Arial"/>
          <w:szCs w:val="30"/>
          <w:lang w:val="en-US" w:eastAsia="en-GB"/>
        </w:rPr>
      </w:pPr>
    </w:p>
    <w:p w:rsidR="00E74120" w:rsidRDefault="00E74120" w:rsidP="00543833">
      <w:pPr>
        <w:rPr>
          <w:rFonts w:cs="Arial"/>
          <w:szCs w:val="30"/>
          <w:lang w:val="en-US" w:eastAsia="en-GB"/>
        </w:rPr>
      </w:pPr>
    </w:p>
    <w:tbl>
      <w:tblPr>
        <w:tblW w:w="5000" w:type="pct"/>
        <w:tblLayout w:type="fixed"/>
        <w:tblLook w:val="04A0" w:firstRow="1" w:lastRow="0" w:firstColumn="1" w:lastColumn="0" w:noHBand="0" w:noVBand="1"/>
      </w:tblPr>
      <w:tblGrid>
        <w:gridCol w:w="528"/>
        <w:gridCol w:w="1124"/>
        <w:gridCol w:w="3499"/>
        <w:gridCol w:w="1539"/>
        <w:gridCol w:w="354"/>
        <w:gridCol w:w="350"/>
        <w:gridCol w:w="859"/>
        <w:gridCol w:w="1466"/>
      </w:tblGrid>
      <w:tr w:rsidR="00E74120" w:rsidRPr="006A0D00" w:rsidTr="00E74120">
        <w:trPr>
          <w:trHeight w:val="430"/>
        </w:trPr>
        <w:tc>
          <w:tcPr>
            <w:tcW w:w="272" w:type="pct"/>
            <w:tcBorders>
              <w:top w:val="single" w:sz="8" w:space="0" w:color="auto"/>
              <w:left w:val="single" w:sz="8" w:space="0" w:color="auto"/>
              <w:bottom w:val="single" w:sz="8" w:space="0" w:color="auto"/>
              <w:right w:val="single" w:sz="8" w:space="0" w:color="auto"/>
            </w:tcBorders>
            <w:shd w:val="clear" w:color="000000" w:fill="C2D69B"/>
            <w:vAlign w:val="center"/>
            <w:hideMark/>
          </w:tcPr>
          <w:p w:rsidR="00E74120" w:rsidRPr="006A0D00" w:rsidRDefault="00E74120" w:rsidP="00E74120">
            <w:pPr>
              <w:jc w:val="center"/>
              <w:rPr>
                <w:rFonts w:cstheme="minorHAnsi"/>
                <w:b/>
                <w:bCs/>
                <w:color w:val="000000"/>
                <w:sz w:val="16"/>
                <w:szCs w:val="16"/>
                <w:lang w:eastAsia="en-ZA"/>
              </w:rPr>
            </w:pPr>
            <w:r w:rsidRPr="006A0D00">
              <w:rPr>
                <w:rFonts w:cstheme="minorHAnsi"/>
                <w:b/>
                <w:bCs/>
                <w:color w:val="000000"/>
                <w:sz w:val="16"/>
                <w:szCs w:val="16"/>
                <w:lang w:eastAsia="en-ZA"/>
              </w:rPr>
              <w:t>No.</w:t>
            </w:r>
          </w:p>
        </w:tc>
        <w:tc>
          <w:tcPr>
            <w:tcW w:w="578" w:type="pct"/>
            <w:tcBorders>
              <w:top w:val="single" w:sz="8" w:space="0" w:color="auto"/>
              <w:left w:val="nil"/>
              <w:bottom w:val="single" w:sz="8" w:space="0" w:color="auto"/>
              <w:right w:val="single" w:sz="8" w:space="0" w:color="auto"/>
            </w:tcBorders>
            <w:shd w:val="clear" w:color="000000" w:fill="C2D69B"/>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eastAsia="en-ZA"/>
              </w:rPr>
              <w:t>Risk / Incident Topic</w:t>
            </w:r>
          </w:p>
        </w:tc>
        <w:tc>
          <w:tcPr>
            <w:tcW w:w="1800" w:type="pct"/>
            <w:tcBorders>
              <w:top w:val="single" w:sz="8" w:space="0" w:color="auto"/>
              <w:left w:val="nil"/>
              <w:bottom w:val="single" w:sz="8" w:space="0" w:color="auto"/>
              <w:right w:val="single" w:sz="8" w:space="0" w:color="auto"/>
            </w:tcBorders>
            <w:shd w:val="clear" w:color="000000" w:fill="C2D69B"/>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eastAsia="en-ZA"/>
              </w:rPr>
              <w:t>Recommendation – Brief Commentary</w:t>
            </w:r>
          </w:p>
        </w:tc>
        <w:tc>
          <w:tcPr>
            <w:tcW w:w="792" w:type="pct"/>
            <w:tcBorders>
              <w:top w:val="single" w:sz="8" w:space="0" w:color="auto"/>
              <w:left w:val="nil"/>
              <w:bottom w:val="single" w:sz="8" w:space="0" w:color="auto"/>
              <w:right w:val="single" w:sz="8" w:space="0" w:color="auto"/>
            </w:tcBorders>
            <w:shd w:val="clear" w:color="000000" w:fill="C2D69B"/>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eastAsia="en-ZA"/>
              </w:rPr>
              <w:t>Exposure to:</w:t>
            </w:r>
          </w:p>
        </w:tc>
        <w:tc>
          <w:tcPr>
            <w:tcW w:w="182" w:type="pct"/>
            <w:tcBorders>
              <w:top w:val="single" w:sz="8" w:space="0" w:color="auto"/>
              <w:left w:val="nil"/>
              <w:bottom w:val="single" w:sz="8" w:space="0" w:color="auto"/>
              <w:right w:val="single" w:sz="8" w:space="0" w:color="auto"/>
            </w:tcBorders>
            <w:shd w:val="clear" w:color="000000" w:fill="C2D69B"/>
            <w:vAlign w:val="center"/>
            <w:hideMark/>
          </w:tcPr>
          <w:p w:rsidR="00E74120" w:rsidRPr="006A0D00" w:rsidRDefault="00E74120" w:rsidP="00E74120">
            <w:pPr>
              <w:jc w:val="center"/>
              <w:rPr>
                <w:rFonts w:cstheme="minorHAnsi"/>
                <w:b/>
                <w:bCs/>
                <w:color w:val="000000"/>
                <w:sz w:val="16"/>
                <w:szCs w:val="16"/>
                <w:lang w:eastAsia="en-ZA"/>
              </w:rPr>
            </w:pPr>
            <w:r w:rsidRPr="006A0D00">
              <w:rPr>
                <w:rFonts w:cstheme="minorHAnsi"/>
                <w:b/>
                <w:bCs/>
                <w:color w:val="000000"/>
                <w:sz w:val="16"/>
                <w:szCs w:val="16"/>
                <w:lang w:eastAsia="en-ZA"/>
              </w:rPr>
              <w:t>P</w:t>
            </w:r>
          </w:p>
        </w:tc>
        <w:tc>
          <w:tcPr>
            <w:tcW w:w="180" w:type="pct"/>
            <w:tcBorders>
              <w:top w:val="single" w:sz="8" w:space="0" w:color="auto"/>
              <w:left w:val="nil"/>
              <w:bottom w:val="single" w:sz="8" w:space="0" w:color="auto"/>
              <w:right w:val="single" w:sz="8" w:space="0" w:color="auto"/>
            </w:tcBorders>
            <w:shd w:val="clear" w:color="000000" w:fill="C2D69B"/>
            <w:vAlign w:val="center"/>
            <w:hideMark/>
          </w:tcPr>
          <w:p w:rsidR="00E74120" w:rsidRPr="006A0D00" w:rsidRDefault="00E74120" w:rsidP="00E74120">
            <w:pPr>
              <w:jc w:val="center"/>
              <w:rPr>
                <w:rFonts w:cstheme="minorHAnsi"/>
                <w:b/>
                <w:bCs/>
                <w:color w:val="000000"/>
                <w:sz w:val="16"/>
                <w:szCs w:val="16"/>
                <w:lang w:eastAsia="en-ZA"/>
              </w:rPr>
            </w:pPr>
            <w:r w:rsidRPr="006A0D00">
              <w:rPr>
                <w:rFonts w:cstheme="minorHAnsi"/>
                <w:b/>
                <w:bCs/>
                <w:color w:val="000000"/>
                <w:sz w:val="16"/>
                <w:szCs w:val="16"/>
                <w:lang w:eastAsia="en-ZA"/>
              </w:rPr>
              <w:t>I</w:t>
            </w:r>
          </w:p>
        </w:tc>
        <w:tc>
          <w:tcPr>
            <w:tcW w:w="442" w:type="pct"/>
            <w:tcBorders>
              <w:top w:val="single" w:sz="8" w:space="0" w:color="auto"/>
              <w:left w:val="nil"/>
              <w:bottom w:val="single" w:sz="8" w:space="0" w:color="auto"/>
              <w:right w:val="single" w:sz="8" w:space="0" w:color="auto"/>
            </w:tcBorders>
            <w:shd w:val="clear" w:color="000000" w:fill="C2D69B"/>
            <w:vAlign w:val="center"/>
            <w:hideMark/>
          </w:tcPr>
          <w:p w:rsidR="00E74120" w:rsidRPr="006A0D00" w:rsidRDefault="00E74120" w:rsidP="00E74120">
            <w:pPr>
              <w:jc w:val="center"/>
              <w:rPr>
                <w:rFonts w:cstheme="minorHAnsi"/>
                <w:b/>
                <w:bCs/>
                <w:color w:val="000000"/>
                <w:sz w:val="16"/>
                <w:szCs w:val="16"/>
                <w:lang w:eastAsia="en-ZA"/>
              </w:rPr>
            </w:pPr>
            <w:r w:rsidRPr="006A0D00">
              <w:rPr>
                <w:rFonts w:cstheme="minorHAnsi"/>
                <w:b/>
                <w:bCs/>
                <w:color w:val="000000"/>
                <w:sz w:val="16"/>
                <w:szCs w:val="16"/>
                <w:lang w:eastAsia="en-ZA"/>
              </w:rPr>
              <w:t>RATING</w:t>
            </w:r>
          </w:p>
        </w:tc>
        <w:tc>
          <w:tcPr>
            <w:tcW w:w="754" w:type="pct"/>
            <w:tcBorders>
              <w:top w:val="single" w:sz="8" w:space="0" w:color="auto"/>
              <w:left w:val="nil"/>
              <w:bottom w:val="single" w:sz="8" w:space="0" w:color="auto"/>
              <w:right w:val="single" w:sz="8" w:space="0" w:color="auto"/>
            </w:tcBorders>
            <w:shd w:val="clear" w:color="000000" w:fill="C2D69B"/>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eastAsia="en-ZA"/>
              </w:rPr>
              <w:t>Ownership</w:t>
            </w:r>
          </w:p>
        </w:tc>
      </w:tr>
      <w:tr w:rsidR="00E74120" w:rsidRPr="006A0D00" w:rsidTr="00E74120">
        <w:trPr>
          <w:trHeight w:val="148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w:t>
            </w:r>
          </w:p>
        </w:tc>
        <w:tc>
          <w:tcPr>
            <w:tcW w:w="578"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eastAsia="en-ZA"/>
              </w:rPr>
              <w:t>BCM Programme</w:t>
            </w: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Access and URL details for logon to systems – if users are not at their own workstations with pre-loaded links and software, the access details are unknown and as a result user could not access remote systems. These details need to be incorporated into their BCP’s</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Unable to access systems</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433748" w:rsidP="00E74120">
            <w:pPr>
              <w:jc w:val="center"/>
              <w:rPr>
                <w:rFonts w:cstheme="minorHAnsi"/>
                <w:color w:val="000000"/>
                <w:sz w:val="16"/>
                <w:szCs w:val="16"/>
                <w:lang w:eastAsia="en-ZA"/>
              </w:rPr>
            </w:pPr>
            <w:r>
              <w:rPr>
                <w:rFonts w:cstheme="minorHAnsi"/>
                <w:color w:val="000000"/>
                <w:sz w:val="16"/>
                <w:szCs w:val="16"/>
                <w:lang w:eastAsia="en-ZA"/>
              </w:rPr>
              <w:t>1</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433748" w:rsidP="00E74120">
            <w:pPr>
              <w:jc w:val="center"/>
              <w:rPr>
                <w:rFonts w:cstheme="minorHAnsi"/>
                <w:color w:val="000000"/>
                <w:sz w:val="16"/>
                <w:szCs w:val="16"/>
                <w:lang w:eastAsia="en-ZA"/>
              </w:rPr>
            </w:pPr>
            <w:r>
              <w:rPr>
                <w:rFonts w:cstheme="minorHAnsi"/>
                <w:color w:val="000000"/>
                <w:sz w:val="16"/>
                <w:szCs w:val="16"/>
                <w:lang w:eastAsia="en-ZA"/>
              </w:rPr>
              <w:t>3</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 xml:space="preserve">Business Support Services / Information Security </w:t>
            </w:r>
          </w:p>
        </w:tc>
      </w:tr>
      <w:tr w:rsidR="00E74120" w:rsidRPr="006A0D00" w:rsidTr="00E74120">
        <w:trPr>
          <w:trHeight w:val="64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Need pre-prepared media scripts for  scenarios as well as scripts for Call Centre</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Poor Media Communications</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9</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Communication Services</w:t>
            </w:r>
          </w:p>
        </w:tc>
      </w:tr>
      <w:tr w:rsidR="00E74120" w:rsidRPr="006A0D00" w:rsidTr="00E74120">
        <w:trPr>
          <w:trHeight w:val="64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val="en-US" w:eastAsia="en-ZA"/>
              </w:rPr>
              <w:t>No formal invocation process involving the Communications team in the event of an incident</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Poor Communications</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982409" w:rsidP="00E74120">
            <w:pPr>
              <w:jc w:val="center"/>
              <w:rPr>
                <w:rFonts w:cstheme="minorHAnsi"/>
                <w:color w:val="000000"/>
                <w:sz w:val="16"/>
                <w:szCs w:val="16"/>
                <w:lang w:eastAsia="en-ZA"/>
              </w:rPr>
            </w:pPr>
            <w:r>
              <w:rPr>
                <w:rFonts w:cstheme="minorHAnsi"/>
                <w:color w:val="000000"/>
                <w:sz w:val="16"/>
                <w:szCs w:val="16"/>
                <w:lang w:eastAsia="en-ZA"/>
              </w:rPr>
              <w:t>2</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982409" w:rsidP="00E74120">
            <w:pPr>
              <w:jc w:val="center"/>
              <w:rPr>
                <w:rFonts w:cstheme="minorHAnsi"/>
                <w:color w:val="000000"/>
                <w:sz w:val="16"/>
                <w:szCs w:val="16"/>
                <w:lang w:eastAsia="en-ZA"/>
              </w:rPr>
            </w:pPr>
            <w:r>
              <w:rPr>
                <w:rFonts w:cstheme="minorHAnsi"/>
                <w:color w:val="000000"/>
                <w:sz w:val="16"/>
                <w:szCs w:val="16"/>
                <w:lang w:eastAsia="en-ZA"/>
              </w:rPr>
              <w:t>6</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Communication Services</w:t>
            </w:r>
          </w:p>
        </w:tc>
      </w:tr>
      <w:tr w:rsidR="00E74120" w:rsidRPr="006A0D00" w:rsidTr="00E74120">
        <w:trPr>
          <w:trHeight w:val="30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No Recovery Site Work Are Recovery</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Unable to Recover</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ICT Business Unit</w:t>
            </w:r>
          </w:p>
        </w:tc>
      </w:tr>
      <w:tr w:rsidR="00E74120" w:rsidRPr="006A0D00" w:rsidTr="00E74120">
        <w:trPr>
          <w:trHeight w:val="29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val="en-US" w:eastAsia="en-ZA"/>
              </w:rPr>
              <w:t>5</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 xml:space="preserve">Business Continuity Management </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 xml:space="preserve">The inability to manage and /or recover business critical operations within an acceptable time frame and thus </w:t>
            </w:r>
            <w:r w:rsidRPr="006A0D00">
              <w:rPr>
                <w:rFonts w:cstheme="minorHAnsi"/>
                <w:color w:val="000000"/>
                <w:sz w:val="16"/>
                <w:szCs w:val="16"/>
                <w:lang w:eastAsia="en-ZA"/>
              </w:rPr>
              <w:lastRenderedPageBreak/>
              <w:t>negatively affect GPAA’s wellbeing, and possibly its continued existence.</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lastRenderedPageBreak/>
              <w:t>1</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Business Continuity Committee</w:t>
            </w:r>
          </w:p>
        </w:tc>
      </w:tr>
      <w:tr w:rsidR="00E74120" w:rsidRPr="006A0D00" w:rsidTr="00E74120">
        <w:trPr>
          <w:trHeight w:val="105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 the event of an incident that affects the normal operation of critical business functions, for any reason, there is no strategy or plans in place to ensure the business can still function.</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127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Corporate Governance standards, such as King IV in South Africa, recommend that companies have a tested Business Continuity Management programme in place as part of Enterprise Risk Management.</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29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val="en-US" w:eastAsia="en-ZA"/>
              </w:rPr>
              <w:t>6</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Off-site Work Area</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workspace for staff to operate from</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982409" w:rsidP="00E74120">
            <w:pPr>
              <w:jc w:val="center"/>
              <w:rPr>
                <w:rFonts w:cstheme="minorHAnsi"/>
                <w:color w:val="000000"/>
                <w:sz w:val="16"/>
                <w:szCs w:val="16"/>
                <w:lang w:eastAsia="en-ZA"/>
              </w:rPr>
            </w:pPr>
            <w:r>
              <w:rPr>
                <w:rFonts w:cstheme="minorHAnsi"/>
                <w:color w:val="000000"/>
                <w:sz w:val="16"/>
                <w:szCs w:val="16"/>
                <w:lang w:eastAsia="en-ZA"/>
              </w:rPr>
              <w:t>2</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982409" w:rsidP="00E74120">
            <w:pPr>
              <w:jc w:val="center"/>
              <w:rPr>
                <w:rFonts w:cstheme="minorHAnsi"/>
                <w:color w:val="000000"/>
                <w:sz w:val="16"/>
                <w:szCs w:val="16"/>
                <w:lang w:eastAsia="en-ZA"/>
              </w:rPr>
            </w:pPr>
            <w:r>
              <w:rPr>
                <w:rFonts w:cstheme="minorHAnsi"/>
                <w:color w:val="000000"/>
                <w:sz w:val="16"/>
                <w:szCs w:val="16"/>
                <w:lang w:eastAsia="en-ZA"/>
              </w:rPr>
              <w:t>8</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Information Security</w:t>
            </w:r>
          </w:p>
        </w:tc>
      </w:tr>
      <w:tr w:rsidR="00E74120" w:rsidRPr="006A0D00" w:rsidTr="00E74120">
        <w:trPr>
          <w:trHeight w:val="30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29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val="en-US" w:eastAsia="en-ZA"/>
              </w:rPr>
              <w:t>7</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Incident/Crisis Management</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The inability to manage crises to ensure the best possible outcome for GPAA.</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982409" w:rsidP="00E74120">
            <w:pPr>
              <w:jc w:val="center"/>
              <w:rPr>
                <w:rFonts w:cstheme="minorHAnsi"/>
                <w:color w:val="000000"/>
                <w:sz w:val="16"/>
                <w:szCs w:val="16"/>
                <w:lang w:eastAsia="en-ZA"/>
              </w:rPr>
            </w:pPr>
            <w:r>
              <w:rPr>
                <w:rFonts w:cstheme="minorHAnsi"/>
                <w:color w:val="000000"/>
                <w:sz w:val="16"/>
                <w:szCs w:val="16"/>
                <w:lang w:eastAsia="en-ZA"/>
              </w:rPr>
              <w:t>1</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982409" w:rsidP="00E74120">
            <w:pPr>
              <w:jc w:val="center"/>
              <w:rPr>
                <w:rFonts w:cstheme="minorHAnsi"/>
                <w:color w:val="000000"/>
                <w:sz w:val="16"/>
                <w:szCs w:val="16"/>
                <w:lang w:eastAsia="en-ZA"/>
              </w:rPr>
            </w:pPr>
            <w:r>
              <w:rPr>
                <w:rFonts w:cstheme="minorHAnsi"/>
                <w:color w:val="000000"/>
                <w:sz w:val="16"/>
                <w:szCs w:val="16"/>
                <w:lang w:eastAsia="en-ZA"/>
              </w:rPr>
              <w:t>4</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982409" w:rsidP="00E74120">
            <w:pPr>
              <w:jc w:val="center"/>
              <w:rPr>
                <w:rFonts w:cstheme="minorHAnsi"/>
                <w:color w:val="000000"/>
                <w:sz w:val="16"/>
                <w:szCs w:val="16"/>
                <w:lang w:eastAsia="en-ZA"/>
              </w:rPr>
            </w:pPr>
            <w:r>
              <w:rPr>
                <w:rFonts w:cstheme="minorHAnsi"/>
                <w:color w:val="000000"/>
                <w:sz w:val="16"/>
                <w:szCs w:val="16"/>
                <w:lang w:eastAsia="en-ZA"/>
              </w:rPr>
              <w:t>4</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Business Continuity Committee</w:t>
            </w:r>
          </w:p>
        </w:tc>
      </w:tr>
      <w:tr w:rsidR="00E74120" w:rsidRPr="006A0D00" w:rsidTr="00E74120">
        <w:trPr>
          <w:trHeight w:val="42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Incident/Crisis Management is a vital aspect of Business Continuity.</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105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Not all incidents are operationa</w:t>
            </w:r>
            <w:r w:rsidR="00433748">
              <w:rPr>
                <w:rFonts w:cstheme="minorHAnsi"/>
                <w:color w:val="000000"/>
                <w:sz w:val="16"/>
                <w:szCs w:val="16"/>
                <w:lang w:eastAsia="en-ZA"/>
              </w:rPr>
              <w:t>l</w:t>
            </w:r>
            <w:r w:rsidRPr="006A0D00">
              <w:rPr>
                <w:rFonts w:cstheme="minorHAnsi"/>
                <w:color w:val="000000"/>
                <w:sz w:val="16"/>
                <w:szCs w:val="16"/>
                <w:lang w:eastAsia="en-ZA"/>
              </w:rPr>
              <w:t>l</w:t>
            </w:r>
            <w:r w:rsidR="00433748">
              <w:rPr>
                <w:rFonts w:cstheme="minorHAnsi"/>
                <w:color w:val="000000"/>
                <w:sz w:val="16"/>
                <w:szCs w:val="16"/>
                <w:lang w:eastAsia="en-ZA"/>
              </w:rPr>
              <w:t>y</w:t>
            </w:r>
            <w:r w:rsidRPr="006A0D00">
              <w:rPr>
                <w:rFonts w:cstheme="minorHAnsi"/>
                <w:color w:val="000000"/>
                <w:sz w:val="16"/>
                <w:szCs w:val="16"/>
                <w:lang w:eastAsia="en-ZA"/>
              </w:rPr>
              <w:t xml:space="preserve"> related; however, each incident must be managed and addressed timeously to ensure minimum negative impact on an organisation.</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84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Note: Effective and rapid management of a crisis is the significant factor in protecting an organisation’s brand from financial and reputational damage.</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148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It is recommended that an Incident/Crisis Management structure be implemented and integrated within this BCM programme to ensure  incidents are managed and, if required, recovery invoked to ensure minimal negative impact to GPAA</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29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val="en-US" w:eastAsia="en-ZA"/>
              </w:rPr>
              <w:t>8</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Validity of Recovery Times</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Inability to provide core services within acceptable time frames</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982409" w:rsidP="00E74120">
            <w:pPr>
              <w:jc w:val="center"/>
              <w:rPr>
                <w:rFonts w:cstheme="minorHAnsi"/>
                <w:color w:val="000000"/>
                <w:sz w:val="16"/>
                <w:szCs w:val="16"/>
                <w:lang w:eastAsia="en-ZA"/>
              </w:rPr>
            </w:pPr>
            <w:r>
              <w:rPr>
                <w:rFonts w:cstheme="minorHAnsi"/>
                <w:color w:val="000000"/>
                <w:sz w:val="16"/>
                <w:szCs w:val="16"/>
                <w:lang w:eastAsia="en-ZA"/>
              </w:rPr>
              <w:t>1</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982409" w:rsidP="00E74120">
            <w:pPr>
              <w:jc w:val="center"/>
              <w:rPr>
                <w:rFonts w:cstheme="minorHAnsi"/>
                <w:color w:val="000000"/>
                <w:sz w:val="16"/>
                <w:szCs w:val="16"/>
                <w:lang w:eastAsia="en-ZA"/>
              </w:rPr>
            </w:pPr>
            <w:r>
              <w:rPr>
                <w:rFonts w:cstheme="minorHAnsi"/>
                <w:color w:val="000000"/>
                <w:sz w:val="16"/>
                <w:szCs w:val="16"/>
                <w:lang w:eastAsia="en-ZA"/>
              </w:rPr>
              <w:t>2</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ICT BU</w:t>
            </w:r>
          </w:p>
        </w:tc>
      </w:tr>
      <w:tr w:rsidR="00E74120" w:rsidRPr="006A0D00" w:rsidTr="00E74120">
        <w:trPr>
          <w:trHeight w:val="127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The RTO’s provided by business have not been tested and thus are inaccurate indications of the acceptable downtime for the critical business processes. Testing of processes and their respective RTOs to prove their validity.</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43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9</w:t>
            </w:r>
          </w:p>
        </w:tc>
        <w:tc>
          <w:tcPr>
            <w:tcW w:w="578"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eastAsia="en-ZA"/>
              </w:rPr>
              <w:t xml:space="preserve">Power </w:t>
            </w: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No Second Generator</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Failover power</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12</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w:t>
            </w:r>
          </w:p>
        </w:tc>
      </w:tr>
      <w:tr w:rsidR="00E74120" w:rsidRPr="006A0D00" w:rsidTr="00E74120">
        <w:trPr>
          <w:trHeight w:val="63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10</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No alerts or alarms for UPS system as well as no history of testing of the batteries - no maintenance history available</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UPS</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12</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 xml:space="preserve">Facilities Management </w:t>
            </w:r>
          </w:p>
        </w:tc>
      </w:tr>
      <w:tr w:rsidR="00E74120" w:rsidRPr="006A0D00" w:rsidTr="00E74120">
        <w:trPr>
          <w:trHeight w:val="64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Automated systems need to be implemented as well as a full maintenance schedule enforced</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64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E74120" w:rsidP="004D6FD7">
            <w:pPr>
              <w:jc w:val="center"/>
              <w:rPr>
                <w:rFonts w:cstheme="minorHAnsi"/>
                <w:color w:val="000000"/>
                <w:sz w:val="16"/>
                <w:szCs w:val="16"/>
                <w:lang w:eastAsia="en-ZA"/>
              </w:rPr>
            </w:pPr>
            <w:r w:rsidRPr="006A0D00">
              <w:rPr>
                <w:rFonts w:cstheme="minorHAnsi"/>
                <w:color w:val="000000"/>
                <w:sz w:val="16"/>
                <w:szCs w:val="16"/>
                <w:lang w:eastAsia="en-ZA"/>
              </w:rPr>
              <w:t>1</w:t>
            </w:r>
            <w:r w:rsidR="004D6FD7">
              <w:rPr>
                <w:rFonts w:cstheme="minorHAnsi"/>
                <w:color w:val="000000"/>
                <w:sz w:val="16"/>
                <w:szCs w:val="16"/>
                <w:lang w:eastAsia="en-ZA"/>
              </w:rPr>
              <w:t>1</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The integrity of the Electrical reticulation and infrastructure is somewhat unknown and not documented.</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Ineffective Maintenance</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982409" w:rsidP="00E74120">
            <w:pPr>
              <w:jc w:val="center"/>
              <w:rPr>
                <w:rFonts w:cstheme="minorHAnsi"/>
                <w:color w:val="000000"/>
                <w:sz w:val="16"/>
                <w:szCs w:val="16"/>
                <w:lang w:eastAsia="en-ZA"/>
              </w:rPr>
            </w:pPr>
            <w:r>
              <w:rPr>
                <w:rFonts w:cstheme="minorHAnsi"/>
                <w:color w:val="000000"/>
                <w:sz w:val="16"/>
                <w:szCs w:val="16"/>
                <w:lang w:eastAsia="en-ZA"/>
              </w:rPr>
              <w:t>2</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982409" w:rsidP="00E74120">
            <w:pPr>
              <w:jc w:val="center"/>
              <w:rPr>
                <w:rFonts w:cstheme="minorHAnsi"/>
                <w:color w:val="000000"/>
                <w:sz w:val="16"/>
                <w:szCs w:val="16"/>
                <w:lang w:eastAsia="en-ZA"/>
              </w:rPr>
            </w:pPr>
            <w:r>
              <w:rPr>
                <w:rFonts w:cstheme="minorHAnsi"/>
                <w:color w:val="000000"/>
                <w:sz w:val="16"/>
                <w:szCs w:val="16"/>
                <w:lang w:eastAsia="en-ZA"/>
              </w:rPr>
              <w:t>6</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w:t>
            </w:r>
          </w:p>
        </w:tc>
      </w:tr>
      <w:tr w:rsidR="00E74120" w:rsidRPr="006A0D00" w:rsidTr="00E74120">
        <w:trPr>
          <w:trHeight w:val="63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4D6FD7">
            <w:pPr>
              <w:jc w:val="center"/>
              <w:rPr>
                <w:rFonts w:cstheme="minorHAnsi"/>
                <w:color w:val="000000"/>
                <w:sz w:val="16"/>
                <w:szCs w:val="16"/>
                <w:lang w:eastAsia="en-ZA"/>
              </w:rPr>
            </w:pPr>
            <w:r w:rsidRPr="006A0D00">
              <w:rPr>
                <w:rFonts w:cstheme="minorHAnsi"/>
                <w:color w:val="000000"/>
                <w:sz w:val="16"/>
                <w:szCs w:val="16"/>
                <w:lang w:eastAsia="en-ZA"/>
              </w:rPr>
              <w:t>1</w:t>
            </w:r>
            <w:r w:rsidR="004D6FD7">
              <w:rPr>
                <w:rFonts w:cstheme="minorHAnsi"/>
                <w:color w:val="000000"/>
                <w:sz w:val="16"/>
                <w:szCs w:val="16"/>
                <w:lang w:eastAsia="en-ZA"/>
              </w:rPr>
              <w:t>2</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Management of Power, AC and Access controlled by Infrastructure with uncertain maintenance and repair SLAs</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facilities in an incident and the inability to repair and maintain this infrastructure within acceptable time frames</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9</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 / ICT BU</w:t>
            </w:r>
          </w:p>
        </w:tc>
      </w:tr>
      <w:tr w:rsidR="00E74120" w:rsidRPr="006A0D00" w:rsidTr="00E74120">
        <w:trPr>
          <w:trHeight w:val="148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The Management of Power, AC and Access are  controlled by Infrastructure and yet the dependency ICT has on this is critical – closer interaction and the mutual agreement of SLAs need to be enforced as well as documented maintenance and testing implemented.</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126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4D6FD7">
            <w:pPr>
              <w:jc w:val="center"/>
              <w:rPr>
                <w:rFonts w:cstheme="minorHAnsi"/>
                <w:color w:val="000000"/>
                <w:sz w:val="16"/>
                <w:szCs w:val="16"/>
                <w:lang w:eastAsia="en-ZA"/>
              </w:rPr>
            </w:pPr>
            <w:r w:rsidRPr="006A0D00">
              <w:rPr>
                <w:rFonts w:cstheme="minorHAnsi"/>
                <w:color w:val="000000"/>
                <w:sz w:val="16"/>
                <w:szCs w:val="16"/>
                <w:lang w:eastAsia="en-ZA"/>
              </w:rPr>
              <w:t>1</w:t>
            </w:r>
            <w:r w:rsidR="004D6FD7">
              <w:rPr>
                <w:rFonts w:cstheme="minorHAnsi"/>
                <w:color w:val="000000"/>
                <w:sz w:val="16"/>
                <w:szCs w:val="16"/>
                <w:lang w:eastAsia="en-ZA"/>
              </w:rPr>
              <w:t>3</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The amount of onsite diesel for the generators is unknown and as such the duration the generators can run in an incident is also unknown. It is also unclear where the additional fuel will be sourced and how much will be made available</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fuel to operate the standby power units</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6</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w:t>
            </w:r>
          </w:p>
        </w:tc>
      </w:tr>
      <w:tr w:rsidR="00E74120" w:rsidRPr="006A0D00" w:rsidTr="00E74120">
        <w:trPr>
          <w:trHeight w:val="85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Sufficient diesel for the generator should be available as well as a published plan on where and how additional fuel can be provided</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127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E74120" w:rsidP="004D6FD7">
            <w:pPr>
              <w:jc w:val="center"/>
              <w:rPr>
                <w:rFonts w:cstheme="minorHAnsi"/>
                <w:color w:val="000000"/>
                <w:sz w:val="16"/>
                <w:szCs w:val="16"/>
                <w:lang w:eastAsia="en-ZA"/>
              </w:rPr>
            </w:pPr>
            <w:r w:rsidRPr="006A0D00">
              <w:rPr>
                <w:rFonts w:cstheme="minorHAnsi"/>
                <w:color w:val="000000"/>
                <w:sz w:val="16"/>
                <w:szCs w:val="16"/>
                <w:lang w:eastAsia="en-ZA"/>
              </w:rPr>
              <w:t>1</w:t>
            </w:r>
            <w:r w:rsidR="004D6FD7">
              <w:rPr>
                <w:rFonts w:cstheme="minorHAnsi"/>
                <w:color w:val="000000"/>
                <w:sz w:val="16"/>
                <w:szCs w:val="16"/>
                <w:lang w:eastAsia="en-ZA"/>
              </w:rPr>
              <w:t>4</w:t>
            </w:r>
          </w:p>
        </w:tc>
        <w:tc>
          <w:tcPr>
            <w:tcW w:w="578"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eastAsia="en-ZA"/>
              </w:rPr>
              <w:t> </w:t>
            </w: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982409" w:rsidP="00982409">
            <w:pPr>
              <w:rPr>
                <w:rFonts w:cstheme="minorHAnsi"/>
                <w:color w:val="000000"/>
                <w:sz w:val="16"/>
                <w:szCs w:val="16"/>
                <w:lang w:eastAsia="en-ZA"/>
              </w:rPr>
            </w:pPr>
            <w:r>
              <w:rPr>
                <w:rFonts w:cstheme="minorHAnsi"/>
                <w:color w:val="000000"/>
                <w:sz w:val="16"/>
                <w:szCs w:val="16"/>
                <w:lang w:eastAsia="en-ZA"/>
              </w:rPr>
              <w:t xml:space="preserve">Five </w:t>
            </w:r>
            <w:r w:rsidR="00E74120" w:rsidRPr="006A0D00">
              <w:rPr>
                <w:rFonts w:cstheme="minorHAnsi"/>
                <w:color w:val="000000"/>
                <w:sz w:val="16"/>
                <w:szCs w:val="16"/>
                <w:lang w:eastAsia="en-ZA"/>
              </w:rPr>
              <w:t>of the regions do not have generator or UPS power and as such cannot conduct their business when the city power is unavailable. SLA’s with Landlords should ensure the provision of this facility</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service</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9</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433748" w:rsidP="00E74120">
            <w:pPr>
              <w:rPr>
                <w:rFonts w:cstheme="minorHAnsi"/>
                <w:color w:val="000000"/>
                <w:sz w:val="16"/>
                <w:szCs w:val="16"/>
                <w:lang w:eastAsia="en-ZA"/>
              </w:rPr>
            </w:pPr>
            <w:r>
              <w:rPr>
                <w:rFonts w:cstheme="minorHAnsi"/>
                <w:color w:val="000000"/>
                <w:sz w:val="16"/>
                <w:szCs w:val="16"/>
                <w:lang w:eastAsia="en-ZA"/>
              </w:rPr>
              <w:t>Facilities management</w:t>
            </w:r>
          </w:p>
        </w:tc>
      </w:tr>
      <w:tr w:rsidR="00E74120" w:rsidRPr="006A0D00" w:rsidTr="00E74120">
        <w:trPr>
          <w:trHeight w:val="85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E74120" w:rsidP="004D6FD7">
            <w:pPr>
              <w:jc w:val="center"/>
              <w:rPr>
                <w:rFonts w:cstheme="minorHAnsi"/>
                <w:color w:val="000000"/>
                <w:sz w:val="16"/>
                <w:szCs w:val="16"/>
                <w:lang w:eastAsia="en-ZA"/>
              </w:rPr>
            </w:pPr>
            <w:r w:rsidRPr="006A0D00">
              <w:rPr>
                <w:rFonts w:cstheme="minorHAnsi"/>
                <w:color w:val="000000"/>
                <w:sz w:val="16"/>
                <w:szCs w:val="16"/>
                <w:lang w:eastAsia="en-ZA"/>
              </w:rPr>
              <w:t>1</w:t>
            </w:r>
            <w:r w:rsidR="004D6FD7">
              <w:rPr>
                <w:rFonts w:cstheme="minorHAnsi"/>
                <w:color w:val="000000"/>
                <w:sz w:val="16"/>
                <w:szCs w:val="16"/>
                <w:lang w:eastAsia="en-ZA"/>
              </w:rPr>
              <w:t>5</w:t>
            </w:r>
          </w:p>
        </w:tc>
        <w:tc>
          <w:tcPr>
            <w:tcW w:w="578"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eastAsia="en-ZA"/>
              </w:rPr>
              <w:t>Building Evacuation</w:t>
            </w: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Are assembly points adequate for an evacuation involving Hazmat - there are none outside the premises. Look at alternatives</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Inefficient Evacuation</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6</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Employee Wellness / Facilities Management</w:t>
            </w:r>
          </w:p>
        </w:tc>
      </w:tr>
      <w:tr w:rsidR="00E74120" w:rsidRPr="006A0D00" w:rsidTr="00E74120">
        <w:trPr>
          <w:trHeight w:val="147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4D6FD7">
            <w:pPr>
              <w:jc w:val="center"/>
              <w:rPr>
                <w:rFonts w:cstheme="minorHAnsi"/>
                <w:color w:val="000000"/>
                <w:sz w:val="16"/>
                <w:szCs w:val="16"/>
                <w:lang w:eastAsia="en-ZA"/>
              </w:rPr>
            </w:pPr>
            <w:r w:rsidRPr="006A0D00">
              <w:rPr>
                <w:rFonts w:cstheme="minorHAnsi"/>
                <w:color w:val="000000"/>
                <w:sz w:val="16"/>
                <w:szCs w:val="16"/>
                <w:lang w:eastAsia="en-ZA"/>
              </w:rPr>
              <w:t>1</w:t>
            </w:r>
            <w:r w:rsidR="004D6FD7">
              <w:rPr>
                <w:rFonts w:cstheme="minorHAnsi"/>
                <w:color w:val="000000"/>
                <w:sz w:val="16"/>
                <w:szCs w:val="16"/>
                <w:lang w:eastAsia="en-ZA"/>
              </w:rPr>
              <w:t>6</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Emergency Exits and Access  -  emergency exits and access routes must be clear of obstacles such as rubbish, packaging, boxes, old computers and the like.  Access routes for emergency vehicles to get to the generator and transformers are blocked by staff vehicles.</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Injury and the inability to evacuate timeously</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433748" w:rsidP="00E74120">
            <w:pPr>
              <w:jc w:val="center"/>
              <w:rPr>
                <w:rFonts w:cstheme="minorHAnsi"/>
                <w:color w:val="000000"/>
                <w:sz w:val="16"/>
                <w:szCs w:val="16"/>
                <w:lang w:eastAsia="en-ZA"/>
              </w:rPr>
            </w:pPr>
            <w:r>
              <w:rPr>
                <w:rFonts w:cstheme="minorHAnsi"/>
                <w:color w:val="000000"/>
                <w:sz w:val="16"/>
                <w:szCs w:val="16"/>
                <w:lang w:eastAsia="en-ZA"/>
              </w:rPr>
              <w:t>16</w:t>
            </w:r>
          </w:p>
        </w:tc>
        <w:tc>
          <w:tcPr>
            <w:tcW w:w="754"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 / Physical Security</w:t>
            </w:r>
          </w:p>
        </w:tc>
      </w:tr>
      <w:tr w:rsidR="00E74120" w:rsidRPr="006A0D00" w:rsidTr="00E74120">
        <w:trPr>
          <w:trHeight w:val="43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Clear  emergency passages and routes of  hindering blockages</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OSS</w:t>
            </w:r>
          </w:p>
        </w:tc>
      </w:tr>
      <w:tr w:rsidR="00E74120" w:rsidRPr="006A0D00" w:rsidTr="00E74120">
        <w:trPr>
          <w:trHeight w:val="85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E74120" w:rsidP="004D6FD7">
            <w:pPr>
              <w:jc w:val="center"/>
              <w:rPr>
                <w:rFonts w:cstheme="minorHAnsi"/>
                <w:color w:val="000000"/>
                <w:sz w:val="16"/>
                <w:szCs w:val="16"/>
                <w:lang w:eastAsia="en-ZA"/>
              </w:rPr>
            </w:pPr>
            <w:r w:rsidRPr="006A0D00">
              <w:rPr>
                <w:rFonts w:cstheme="minorHAnsi"/>
                <w:color w:val="000000"/>
                <w:sz w:val="16"/>
                <w:szCs w:val="16"/>
                <w:lang w:eastAsia="en-ZA"/>
              </w:rPr>
              <w:t>1</w:t>
            </w:r>
            <w:r w:rsidR="004D6FD7">
              <w:rPr>
                <w:rFonts w:cstheme="minorHAnsi"/>
                <w:color w:val="000000"/>
                <w:sz w:val="16"/>
                <w:szCs w:val="16"/>
                <w:lang w:eastAsia="en-ZA"/>
              </w:rPr>
              <w:t>7</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Stores Area F 01 -</w:t>
            </w:r>
            <w:r w:rsidRPr="006A0D00">
              <w:rPr>
                <w:rFonts w:cstheme="minorHAnsi"/>
                <w:b/>
                <w:bCs/>
                <w:color w:val="000000"/>
                <w:sz w:val="16"/>
                <w:szCs w:val="16"/>
                <w:lang w:eastAsia="en-ZA"/>
              </w:rPr>
              <w:t xml:space="preserve"> </w:t>
            </w:r>
            <w:r w:rsidRPr="006A0D00">
              <w:rPr>
                <w:rFonts w:cstheme="minorHAnsi"/>
                <w:color w:val="000000"/>
                <w:sz w:val="16"/>
                <w:szCs w:val="16"/>
                <w:lang w:eastAsia="en-ZA"/>
              </w:rPr>
              <w:t>Emergency exit keys are kept in the office of supervisor and would not necessarily be available in the event of an evacuation</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Inefficient Evacuation</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6</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 / Physical Security</w:t>
            </w:r>
          </w:p>
        </w:tc>
      </w:tr>
      <w:tr w:rsidR="00E74120" w:rsidRPr="006A0D00" w:rsidTr="00E74120">
        <w:trPr>
          <w:trHeight w:val="29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4D6FD7">
            <w:pPr>
              <w:jc w:val="center"/>
              <w:rPr>
                <w:rFonts w:cstheme="minorHAnsi"/>
                <w:color w:val="000000"/>
                <w:sz w:val="16"/>
                <w:szCs w:val="16"/>
                <w:lang w:eastAsia="en-ZA"/>
              </w:rPr>
            </w:pPr>
            <w:r w:rsidRPr="006A0D00">
              <w:rPr>
                <w:rFonts w:cstheme="minorHAnsi"/>
                <w:color w:val="000000"/>
                <w:sz w:val="16"/>
                <w:szCs w:val="16"/>
                <w:lang w:eastAsia="en-ZA"/>
              </w:rPr>
              <w:t>1</w:t>
            </w:r>
            <w:r w:rsidR="004D6FD7">
              <w:rPr>
                <w:rFonts w:cstheme="minorHAnsi"/>
                <w:color w:val="000000"/>
                <w:sz w:val="16"/>
                <w:szCs w:val="16"/>
                <w:lang w:eastAsia="en-ZA"/>
              </w:rPr>
              <w:t>8</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How do we know who is in the building still and unaccounted members - how do we track where they are – an automated roll call off biometrics must be developed</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People</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12</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ICT / Physical Security / Human Resources</w:t>
            </w:r>
          </w:p>
        </w:tc>
      </w:tr>
      <w:tr w:rsidR="00E74120" w:rsidRPr="006A0D00" w:rsidTr="00E74120">
        <w:trPr>
          <w:trHeight w:val="30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148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E74120" w:rsidP="004D6FD7">
            <w:pPr>
              <w:jc w:val="center"/>
              <w:rPr>
                <w:rFonts w:cstheme="minorHAnsi"/>
                <w:color w:val="000000"/>
                <w:sz w:val="16"/>
                <w:szCs w:val="16"/>
                <w:lang w:eastAsia="en-ZA"/>
              </w:rPr>
            </w:pPr>
            <w:r w:rsidRPr="006A0D00">
              <w:rPr>
                <w:rFonts w:cstheme="minorHAnsi"/>
                <w:color w:val="000000"/>
                <w:sz w:val="16"/>
                <w:szCs w:val="16"/>
                <w:lang w:eastAsia="en-ZA"/>
              </w:rPr>
              <w:t>1</w:t>
            </w:r>
            <w:r w:rsidR="004D6FD7">
              <w:rPr>
                <w:rFonts w:cstheme="minorHAnsi"/>
                <w:color w:val="000000"/>
                <w:sz w:val="16"/>
                <w:szCs w:val="16"/>
                <w:lang w:eastAsia="en-ZA"/>
              </w:rPr>
              <w:t>9</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Effective emergency communication methods need to be implemented – this can be via IP Phones or via a traditional Loudhailer system.  Intercom system to be installed as a backup to the IP phone system so that it can be used in an emergency</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Poor Communications</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433748" w:rsidP="00E74120">
            <w:pPr>
              <w:jc w:val="center"/>
              <w:rPr>
                <w:rFonts w:cstheme="minorHAnsi"/>
                <w:color w:val="000000"/>
                <w:sz w:val="16"/>
                <w:szCs w:val="16"/>
                <w:lang w:eastAsia="en-ZA"/>
              </w:rPr>
            </w:pPr>
            <w:r>
              <w:rPr>
                <w:rFonts w:cstheme="minorHAnsi"/>
                <w:color w:val="000000"/>
                <w:sz w:val="16"/>
                <w:szCs w:val="16"/>
                <w:lang w:eastAsia="en-ZA"/>
              </w:rPr>
              <w:t>4</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433748" w:rsidP="00E74120">
            <w:pPr>
              <w:jc w:val="center"/>
              <w:rPr>
                <w:rFonts w:cstheme="minorHAnsi"/>
                <w:color w:val="000000"/>
                <w:sz w:val="16"/>
                <w:szCs w:val="16"/>
                <w:lang w:eastAsia="en-ZA"/>
              </w:rPr>
            </w:pPr>
            <w:r>
              <w:rPr>
                <w:rFonts w:cstheme="minorHAnsi"/>
                <w:color w:val="000000"/>
                <w:sz w:val="16"/>
                <w:szCs w:val="16"/>
                <w:lang w:eastAsia="en-ZA"/>
              </w:rPr>
              <w:t>12</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 xml:space="preserve">Facilities Management / Employee Wellness / Physical Security / ICT </w:t>
            </w:r>
          </w:p>
        </w:tc>
      </w:tr>
      <w:tr w:rsidR="00E74120" w:rsidRPr="006A0D00" w:rsidTr="00E74120">
        <w:trPr>
          <w:trHeight w:val="106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20</w:t>
            </w:r>
          </w:p>
        </w:tc>
        <w:tc>
          <w:tcPr>
            <w:tcW w:w="578"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eastAsia="en-ZA"/>
              </w:rPr>
              <w:t>Physical Security</w:t>
            </w: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The City Power transformer rooms are unlocked and unauthorized access to these is easily possible which could lead to sabotage rendering the building without power.</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Sabotage or Damage</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 / Physical Security</w:t>
            </w:r>
          </w:p>
        </w:tc>
      </w:tr>
      <w:tr w:rsidR="00E74120" w:rsidRPr="006A0D00" w:rsidTr="00E74120">
        <w:trPr>
          <w:trHeight w:val="64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E74120" w:rsidP="004D6FD7">
            <w:pPr>
              <w:jc w:val="center"/>
              <w:rPr>
                <w:rFonts w:cstheme="minorHAnsi"/>
                <w:color w:val="000000"/>
                <w:sz w:val="16"/>
                <w:szCs w:val="16"/>
                <w:lang w:eastAsia="en-ZA"/>
              </w:rPr>
            </w:pPr>
            <w:r w:rsidRPr="006A0D00">
              <w:rPr>
                <w:rFonts w:cstheme="minorHAnsi"/>
                <w:color w:val="000000"/>
                <w:sz w:val="16"/>
                <w:szCs w:val="16"/>
                <w:lang w:eastAsia="en-ZA"/>
              </w:rPr>
              <w:t>2</w:t>
            </w:r>
            <w:r w:rsidR="004D6FD7">
              <w:rPr>
                <w:rFonts w:cstheme="minorHAnsi"/>
                <w:color w:val="000000"/>
                <w:sz w:val="16"/>
                <w:szCs w:val="16"/>
                <w:lang w:eastAsia="en-ZA"/>
              </w:rPr>
              <w:t>1</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DB Box’s left open and unlocked in corridors</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Power</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6</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 / Physical Security</w:t>
            </w:r>
          </w:p>
        </w:tc>
      </w:tr>
      <w:tr w:rsidR="00E74120" w:rsidRPr="006A0D00" w:rsidTr="00E74120">
        <w:trPr>
          <w:trHeight w:val="85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E74120" w:rsidP="004D6FD7">
            <w:pPr>
              <w:jc w:val="center"/>
              <w:rPr>
                <w:rFonts w:cstheme="minorHAnsi"/>
                <w:color w:val="000000"/>
                <w:sz w:val="16"/>
                <w:szCs w:val="16"/>
                <w:lang w:eastAsia="en-ZA"/>
              </w:rPr>
            </w:pPr>
            <w:r w:rsidRPr="006A0D00">
              <w:rPr>
                <w:rFonts w:cstheme="minorHAnsi"/>
                <w:color w:val="000000"/>
                <w:sz w:val="16"/>
                <w:szCs w:val="16"/>
                <w:lang w:eastAsia="en-ZA"/>
              </w:rPr>
              <w:t>2</w:t>
            </w:r>
            <w:r w:rsidR="004D6FD7">
              <w:rPr>
                <w:rFonts w:cstheme="minorHAnsi"/>
                <w:color w:val="000000"/>
                <w:sz w:val="16"/>
                <w:szCs w:val="16"/>
                <w:lang w:eastAsia="en-ZA"/>
              </w:rPr>
              <w:t>2</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Stores Area F 01 -</w:t>
            </w:r>
            <w:r w:rsidRPr="006A0D00">
              <w:rPr>
                <w:rFonts w:cstheme="minorHAnsi"/>
                <w:b/>
                <w:bCs/>
                <w:color w:val="000000"/>
                <w:sz w:val="16"/>
                <w:szCs w:val="16"/>
                <w:lang w:eastAsia="en-ZA"/>
              </w:rPr>
              <w:t xml:space="preserve"> </w:t>
            </w:r>
            <w:r w:rsidRPr="006A0D00">
              <w:rPr>
                <w:rFonts w:cstheme="minorHAnsi"/>
                <w:color w:val="000000"/>
                <w:sz w:val="16"/>
                <w:szCs w:val="16"/>
                <w:lang w:eastAsia="en-ZA"/>
              </w:rPr>
              <w:t>Computer network room was not locked</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Interference and loss of systems</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6</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 / Physical Security /ICT</w:t>
            </w:r>
          </w:p>
        </w:tc>
      </w:tr>
      <w:tr w:rsidR="00E74120" w:rsidRPr="006A0D00" w:rsidTr="00E74120">
        <w:trPr>
          <w:trHeight w:val="106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23</w:t>
            </w:r>
          </w:p>
        </w:tc>
        <w:tc>
          <w:tcPr>
            <w:tcW w:w="578"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eastAsia="en-ZA"/>
              </w:rPr>
              <w:t>Hamilton Street Data Centre</w:t>
            </w: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There is no environmental monitoring which can be measured and monitored remotely evident – air conditioners and server room limits will not be monitored if there are no people involved.</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Systems</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12</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w:t>
            </w:r>
          </w:p>
        </w:tc>
      </w:tr>
      <w:tr w:rsidR="00E74120" w:rsidRPr="006A0D00" w:rsidTr="00E74120">
        <w:trPr>
          <w:trHeight w:val="106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E74120" w:rsidP="004D6FD7">
            <w:pPr>
              <w:jc w:val="center"/>
              <w:rPr>
                <w:rFonts w:cstheme="minorHAnsi"/>
                <w:color w:val="000000"/>
                <w:sz w:val="16"/>
                <w:szCs w:val="16"/>
                <w:lang w:eastAsia="en-ZA"/>
              </w:rPr>
            </w:pPr>
            <w:r w:rsidRPr="006A0D00">
              <w:rPr>
                <w:rFonts w:cstheme="minorHAnsi"/>
                <w:color w:val="000000"/>
                <w:sz w:val="16"/>
                <w:szCs w:val="16"/>
                <w:lang w:eastAsia="en-ZA"/>
              </w:rPr>
              <w:t>2</w:t>
            </w:r>
            <w:r w:rsidR="004D6FD7">
              <w:rPr>
                <w:rFonts w:cstheme="minorHAnsi"/>
                <w:color w:val="000000"/>
                <w:sz w:val="16"/>
                <w:szCs w:val="16"/>
                <w:lang w:eastAsia="en-ZA"/>
              </w:rPr>
              <w:t>4</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Air conditioners do not have an alarm / SMS alerting system to notify of temperature fluctuations – establish the remote and automatic environmental monitoring system</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Cooling</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16</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 / ICT</w:t>
            </w:r>
          </w:p>
        </w:tc>
      </w:tr>
      <w:tr w:rsidR="00E74120" w:rsidRPr="006A0D00" w:rsidTr="00E74120">
        <w:trPr>
          <w:trHeight w:val="84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25</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Gas Bottle and storage Area</w:t>
            </w:r>
            <w:r w:rsidRPr="006A0D00">
              <w:rPr>
                <w:rFonts w:cstheme="minorHAnsi"/>
                <w:b/>
                <w:bCs/>
                <w:color w:val="000000"/>
                <w:sz w:val="16"/>
                <w:szCs w:val="16"/>
                <w:lang w:eastAsia="en-ZA"/>
              </w:rPr>
              <w:t xml:space="preserve"> - w</w:t>
            </w:r>
            <w:r w:rsidRPr="006A0D00">
              <w:rPr>
                <w:rFonts w:cstheme="minorHAnsi"/>
                <w:color w:val="000000"/>
                <w:sz w:val="16"/>
                <w:szCs w:val="16"/>
                <w:lang w:eastAsia="en-ZA"/>
              </w:rPr>
              <w:t>ater sprinkler in gas room – not known if it works - request maintenance records and conduct tests.</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Facilities</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6</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 / ICT</w:t>
            </w:r>
          </w:p>
        </w:tc>
      </w:tr>
      <w:tr w:rsidR="00E74120" w:rsidRPr="006A0D00" w:rsidTr="00E74120">
        <w:trPr>
          <w:trHeight w:val="84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Not known if gas bottles are functional or full – no records of tests conducted are available – ensure the regular testing and maintenance of these assets.</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105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26</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Emergency Exit – this passage is in need of clearing as there are boxes of paper and other items such as old furniture and computers lying around – this is fire risk as well as an evacuation hazard.</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Inefficient Evacuation</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12</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 / ICT</w:t>
            </w:r>
          </w:p>
        </w:tc>
      </w:tr>
      <w:tr w:rsidR="00E74120" w:rsidRPr="006A0D00" w:rsidTr="00E74120">
        <w:trPr>
          <w:trHeight w:val="64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The door lock needs correct access control as it currently has a bolt locking mechanism.</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29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27</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Environmental Issues</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Network</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12</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w:t>
            </w:r>
          </w:p>
        </w:tc>
      </w:tr>
      <w:tr w:rsidR="00E74120" w:rsidRPr="006A0D00" w:rsidTr="00E74120">
        <w:trPr>
          <w:trHeight w:val="84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Air-conditioning insufficient for two servers / cabinets – overheating possibility. Correct cooling should be ensured in each room</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42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Cable for outside air-conditioner unit runs through open window</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63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No dust extractors or environmental controls / alarms – including no fire detectors, fire suppressants</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29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Insufficient lighting in rooms</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64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No sunshield or tinting on glass – exposure to damage from sun as well as possible overheating</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43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28</w:t>
            </w:r>
          </w:p>
        </w:tc>
        <w:tc>
          <w:tcPr>
            <w:tcW w:w="578"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eastAsia="en-ZA"/>
              </w:rPr>
              <w:t>EOH and Outsourced Recovery Sites</w:t>
            </w: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MPLS is owned by MTN – Open tender process underway</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WAN Disruption</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ICT</w:t>
            </w:r>
          </w:p>
        </w:tc>
      </w:tr>
      <w:tr w:rsidR="00E74120" w:rsidRPr="006A0D00" w:rsidTr="00E74120">
        <w:trPr>
          <w:trHeight w:val="85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29</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Some of the devices at Gallo Manor are single points of failure with respect to the WAN and connectivity fr</w:t>
            </w:r>
            <w:r w:rsidR="00433748">
              <w:rPr>
                <w:rFonts w:cstheme="minorHAnsi"/>
                <w:color w:val="000000"/>
                <w:sz w:val="16"/>
                <w:szCs w:val="16"/>
                <w:lang w:eastAsia="en-ZA"/>
              </w:rPr>
              <w:t xml:space="preserve">om the regions and Head Office </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WAN Disruption</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ICT</w:t>
            </w:r>
          </w:p>
        </w:tc>
      </w:tr>
      <w:tr w:rsidR="00E74120" w:rsidRPr="006A0D00" w:rsidTr="00E74120">
        <w:trPr>
          <w:trHeight w:val="29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4D6FD7" w:rsidP="004D6FD7">
            <w:pPr>
              <w:jc w:val="center"/>
              <w:rPr>
                <w:rFonts w:cstheme="minorHAnsi"/>
                <w:color w:val="000000"/>
                <w:sz w:val="16"/>
                <w:szCs w:val="16"/>
                <w:lang w:eastAsia="en-ZA"/>
              </w:rPr>
            </w:pPr>
            <w:r>
              <w:rPr>
                <w:rFonts w:cstheme="minorHAnsi"/>
                <w:color w:val="000000"/>
                <w:sz w:val="16"/>
                <w:szCs w:val="16"/>
                <w:lang w:eastAsia="en-ZA"/>
              </w:rPr>
              <w:t>30</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Total reliance on external vendor and this contract is not being renewed, this leaves the organisation vulnerable to no ICT support both from an IP view as well as the vast outsourced hardware at the various sites managed by EOH – Open tender process underway</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ICT Support</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ICT</w:t>
            </w:r>
          </w:p>
        </w:tc>
      </w:tr>
      <w:tr w:rsidR="00E74120" w:rsidRPr="006A0D00" w:rsidTr="00E74120">
        <w:trPr>
          <w:trHeight w:val="30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29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4D6FD7">
            <w:pPr>
              <w:jc w:val="center"/>
              <w:rPr>
                <w:rFonts w:cstheme="minorHAnsi"/>
                <w:color w:val="000000"/>
                <w:sz w:val="16"/>
                <w:szCs w:val="16"/>
                <w:lang w:eastAsia="en-ZA"/>
              </w:rPr>
            </w:pPr>
            <w:r w:rsidRPr="006A0D00">
              <w:rPr>
                <w:rFonts w:cstheme="minorHAnsi"/>
                <w:color w:val="000000"/>
                <w:sz w:val="16"/>
                <w:szCs w:val="16"/>
                <w:lang w:eastAsia="en-ZA"/>
              </w:rPr>
              <w:t>3</w:t>
            </w:r>
            <w:r w:rsidR="004D6FD7">
              <w:rPr>
                <w:rFonts w:cstheme="minorHAnsi"/>
                <w:color w:val="000000"/>
                <w:sz w:val="16"/>
                <w:szCs w:val="16"/>
                <w:lang w:eastAsia="en-ZA"/>
              </w:rPr>
              <w:t>1</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eastAsia="en-ZA"/>
              </w:rPr>
              <w:t xml:space="preserve">Key Supplier Dependency </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 xml:space="preserve">Key product supply disruption in the event of key suppliers’ failure to honour their obligation to provide GPAA with product due to disasters affecting their own sites. </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8</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ICT / Supply Chain Management</w:t>
            </w:r>
          </w:p>
        </w:tc>
      </w:tr>
      <w:tr w:rsidR="00E74120" w:rsidRPr="006A0D00" w:rsidTr="00E74120">
        <w:trPr>
          <w:trHeight w:val="105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GPAA has a dependency on key suppliers– advice from the BCI’s BCM Good Practice Guidelines  on selecting appropriate tactical recovery options for the loss of suppliers include:</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29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ind w:firstLineChars="100" w:firstLine="160"/>
              <w:rPr>
                <w:rFonts w:cstheme="minorHAnsi"/>
                <w:color w:val="000000"/>
                <w:sz w:val="16"/>
                <w:szCs w:val="16"/>
                <w:lang w:eastAsia="en-ZA"/>
              </w:rPr>
            </w:pPr>
            <w:r w:rsidRPr="006A0D00">
              <w:rPr>
                <w:rFonts w:cstheme="minorHAnsi"/>
                <w:color w:val="000000"/>
                <w:sz w:val="16"/>
                <w:szCs w:val="16"/>
                <w:lang w:eastAsia="en-ZA"/>
              </w:rPr>
              <w:t>·    Dual or multi-sourcing of supplies</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42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ind w:firstLineChars="100" w:firstLine="160"/>
              <w:rPr>
                <w:rFonts w:cstheme="minorHAnsi"/>
                <w:color w:val="000000"/>
                <w:sz w:val="16"/>
                <w:szCs w:val="16"/>
                <w:lang w:eastAsia="en-ZA"/>
              </w:rPr>
            </w:pPr>
            <w:r w:rsidRPr="006A0D00">
              <w:rPr>
                <w:rFonts w:cstheme="minorHAnsi"/>
                <w:color w:val="000000"/>
                <w:sz w:val="16"/>
                <w:szCs w:val="16"/>
                <w:lang w:eastAsia="en-ZA"/>
              </w:rPr>
              <w:t>·    Identification and pre-acceptance of alternative suppliers</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42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ind w:firstLineChars="100" w:firstLine="160"/>
              <w:rPr>
                <w:rFonts w:cstheme="minorHAnsi"/>
                <w:color w:val="000000"/>
                <w:sz w:val="16"/>
                <w:szCs w:val="16"/>
                <w:lang w:eastAsia="en-ZA"/>
              </w:rPr>
            </w:pPr>
            <w:r w:rsidRPr="006A0D00">
              <w:rPr>
                <w:rFonts w:cstheme="minorHAnsi"/>
                <w:color w:val="000000"/>
                <w:sz w:val="16"/>
                <w:szCs w:val="16"/>
                <w:lang w:eastAsia="en-ZA"/>
              </w:rPr>
              <w:t>·    Contractual obligations on the supplier to implement BCM</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63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ind w:firstLineChars="100" w:firstLine="160"/>
              <w:rPr>
                <w:rFonts w:cstheme="minorHAnsi"/>
                <w:color w:val="000000"/>
                <w:sz w:val="16"/>
                <w:szCs w:val="16"/>
                <w:lang w:eastAsia="en-ZA"/>
              </w:rPr>
            </w:pPr>
            <w:r w:rsidRPr="006A0D00">
              <w:rPr>
                <w:rFonts w:cstheme="minorHAnsi"/>
                <w:color w:val="000000"/>
                <w:sz w:val="16"/>
                <w:szCs w:val="16"/>
                <w:lang w:eastAsia="en-ZA"/>
              </w:rPr>
              <w:t>·    Inspection of the supplier’s BCM capability, which should include evidence of successful exercises</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29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ind w:firstLineChars="100" w:firstLine="160"/>
              <w:rPr>
                <w:rFonts w:cstheme="minorHAnsi"/>
                <w:color w:val="000000"/>
                <w:sz w:val="16"/>
                <w:szCs w:val="16"/>
                <w:lang w:eastAsia="en-ZA"/>
              </w:rPr>
            </w:pPr>
            <w:r w:rsidRPr="006A0D00">
              <w:rPr>
                <w:rFonts w:cstheme="minorHAnsi"/>
                <w:color w:val="000000"/>
                <w:sz w:val="16"/>
                <w:szCs w:val="16"/>
                <w:lang w:eastAsia="en-ZA"/>
              </w:rPr>
              <w:t>·    Holding spare or buffer inventories</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43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ind w:firstLineChars="100" w:firstLine="160"/>
              <w:rPr>
                <w:rFonts w:cstheme="minorHAnsi"/>
                <w:color w:val="000000"/>
                <w:sz w:val="16"/>
                <w:szCs w:val="16"/>
                <w:lang w:eastAsia="en-ZA"/>
              </w:rPr>
            </w:pPr>
            <w:r w:rsidRPr="006A0D00">
              <w:rPr>
                <w:rFonts w:cstheme="minorHAnsi"/>
                <w:color w:val="000000"/>
                <w:sz w:val="16"/>
                <w:szCs w:val="16"/>
                <w:lang w:eastAsia="en-ZA"/>
              </w:rPr>
              <w:t xml:space="preserve">·    Significant penalty clause on supply contracts. </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127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32</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Dependency on hard copy documentation – no payments are made on any electronic documents, this opens the door to potential fraud as the controls around hard copy are more difficult to manage than a proper workflow process</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Inability to provide a service</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8</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ICT / EB Operations and Finance / Civil and Military Pensions</w:t>
            </w:r>
          </w:p>
        </w:tc>
      </w:tr>
      <w:tr w:rsidR="00E74120" w:rsidRPr="006A0D00" w:rsidTr="00E74120">
        <w:trPr>
          <w:trHeight w:val="190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lastRenderedPageBreak/>
              <w:t>33</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The risk of losing data due to the scanning of archives only being done at the end of the document cycle is much higher – the original source documents may be lost or destroyed at any point during this process. Physical files will be a single point of failure as there is a huge dependency on these in the day to day activities</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Inability to provide a service</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6</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OSS / ICT / EB Operations and Finance / Civil and Military Pensions</w:t>
            </w:r>
          </w:p>
        </w:tc>
      </w:tr>
      <w:tr w:rsidR="00E74120" w:rsidRPr="006A0D00" w:rsidTr="00E74120">
        <w:trPr>
          <w:trHeight w:val="64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34</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Supply Chain Management -  procurement documents are filed and not scanned electronically</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Information</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9</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Supply Chain Management / ICT</w:t>
            </w:r>
          </w:p>
        </w:tc>
      </w:tr>
      <w:tr w:rsidR="004D6FD7" w:rsidRPr="006A0D00" w:rsidTr="00E74120">
        <w:trPr>
          <w:trHeight w:val="640"/>
        </w:trPr>
        <w:tc>
          <w:tcPr>
            <w:tcW w:w="272" w:type="pct"/>
            <w:tcBorders>
              <w:top w:val="nil"/>
              <w:left w:val="single" w:sz="8" w:space="0" w:color="auto"/>
              <w:bottom w:val="single" w:sz="8" w:space="0" w:color="auto"/>
              <w:right w:val="single" w:sz="8" w:space="0" w:color="auto"/>
            </w:tcBorders>
            <w:shd w:val="clear" w:color="auto" w:fill="auto"/>
            <w:vAlign w:val="center"/>
          </w:tcPr>
          <w:p w:rsidR="004D6FD7"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35</w:t>
            </w:r>
          </w:p>
        </w:tc>
        <w:tc>
          <w:tcPr>
            <w:tcW w:w="578" w:type="pct"/>
            <w:vMerge/>
            <w:tcBorders>
              <w:top w:val="nil"/>
              <w:left w:val="single" w:sz="8" w:space="0" w:color="auto"/>
              <w:bottom w:val="single" w:sz="8" w:space="0" w:color="000000"/>
              <w:right w:val="single" w:sz="8" w:space="0" w:color="auto"/>
            </w:tcBorders>
            <w:vAlign w:val="center"/>
          </w:tcPr>
          <w:p w:rsidR="004D6FD7" w:rsidRPr="006A0D00" w:rsidRDefault="004D6FD7"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tcPr>
          <w:p w:rsidR="004D6FD7" w:rsidRDefault="004D6FD7" w:rsidP="00E74120">
            <w:pPr>
              <w:rPr>
                <w:rFonts w:cstheme="minorHAnsi"/>
                <w:color w:val="000000"/>
                <w:sz w:val="16"/>
                <w:szCs w:val="16"/>
                <w:lang w:eastAsia="en-ZA"/>
              </w:rPr>
            </w:pPr>
            <w:r>
              <w:rPr>
                <w:rFonts w:cstheme="minorHAnsi"/>
                <w:color w:val="000000"/>
                <w:sz w:val="16"/>
                <w:szCs w:val="16"/>
                <w:lang w:eastAsia="en-ZA"/>
              </w:rPr>
              <w:t>Call centre is not redundant and goes down for odd reasons.</w:t>
            </w:r>
          </w:p>
          <w:p w:rsidR="004D6FD7" w:rsidRDefault="004D6FD7" w:rsidP="00E74120">
            <w:pPr>
              <w:rPr>
                <w:rFonts w:cstheme="minorHAnsi"/>
                <w:color w:val="000000"/>
                <w:sz w:val="16"/>
                <w:szCs w:val="16"/>
                <w:lang w:eastAsia="en-ZA"/>
              </w:rPr>
            </w:pPr>
          </w:p>
          <w:p w:rsidR="004D6FD7" w:rsidRPr="006A0D00" w:rsidRDefault="004D6FD7" w:rsidP="00E74120">
            <w:pPr>
              <w:rPr>
                <w:rFonts w:cstheme="minorHAnsi"/>
                <w:color w:val="000000"/>
                <w:sz w:val="16"/>
                <w:szCs w:val="16"/>
                <w:lang w:eastAsia="en-ZA"/>
              </w:rPr>
            </w:pPr>
            <w:r>
              <w:rPr>
                <w:rFonts w:cstheme="minorHAnsi"/>
                <w:color w:val="000000"/>
                <w:sz w:val="16"/>
                <w:szCs w:val="16"/>
                <w:lang w:eastAsia="en-ZA"/>
              </w:rPr>
              <w:t>Call routing not working</w:t>
            </w:r>
          </w:p>
        </w:tc>
        <w:tc>
          <w:tcPr>
            <w:tcW w:w="792" w:type="pct"/>
            <w:tcBorders>
              <w:top w:val="nil"/>
              <w:left w:val="nil"/>
              <w:bottom w:val="single" w:sz="8" w:space="0" w:color="auto"/>
              <w:right w:val="single" w:sz="8" w:space="0" w:color="auto"/>
            </w:tcBorders>
            <w:shd w:val="clear" w:color="auto" w:fill="auto"/>
            <w:vAlign w:val="center"/>
          </w:tcPr>
          <w:p w:rsidR="004D6FD7" w:rsidRPr="006A0D00" w:rsidRDefault="004D6FD7" w:rsidP="00E74120">
            <w:pPr>
              <w:rPr>
                <w:rFonts w:cstheme="minorHAnsi"/>
                <w:color w:val="000000"/>
                <w:sz w:val="16"/>
                <w:szCs w:val="16"/>
                <w:lang w:eastAsia="en-ZA"/>
              </w:rPr>
            </w:pPr>
            <w:r>
              <w:rPr>
                <w:rFonts w:cstheme="minorHAnsi"/>
                <w:color w:val="000000"/>
                <w:sz w:val="16"/>
                <w:szCs w:val="16"/>
                <w:lang w:eastAsia="en-ZA"/>
              </w:rPr>
              <w:t>No client access to GPAA via call centre</w:t>
            </w:r>
          </w:p>
        </w:tc>
        <w:tc>
          <w:tcPr>
            <w:tcW w:w="182" w:type="pct"/>
            <w:tcBorders>
              <w:top w:val="nil"/>
              <w:left w:val="nil"/>
              <w:bottom w:val="single" w:sz="8" w:space="0" w:color="auto"/>
              <w:right w:val="single" w:sz="8" w:space="0" w:color="auto"/>
            </w:tcBorders>
            <w:shd w:val="clear" w:color="auto" w:fill="auto"/>
            <w:vAlign w:val="center"/>
          </w:tcPr>
          <w:p w:rsidR="004D6FD7"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3</w:t>
            </w:r>
          </w:p>
        </w:tc>
        <w:tc>
          <w:tcPr>
            <w:tcW w:w="180" w:type="pct"/>
            <w:tcBorders>
              <w:top w:val="nil"/>
              <w:left w:val="nil"/>
              <w:bottom w:val="single" w:sz="8" w:space="0" w:color="auto"/>
              <w:right w:val="single" w:sz="8" w:space="0" w:color="auto"/>
            </w:tcBorders>
            <w:shd w:val="clear" w:color="auto" w:fill="auto"/>
            <w:vAlign w:val="center"/>
          </w:tcPr>
          <w:p w:rsidR="004D6FD7"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4</w:t>
            </w:r>
          </w:p>
        </w:tc>
        <w:tc>
          <w:tcPr>
            <w:tcW w:w="442" w:type="pct"/>
            <w:tcBorders>
              <w:top w:val="nil"/>
              <w:left w:val="nil"/>
              <w:bottom w:val="single" w:sz="8" w:space="0" w:color="auto"/>
              <w:right w:val="single" w:sz="8" w:space="0" w:color="auto"/>
            </w:tcBorders>
            <w:shd w:val="clear" w:color="auto" w:fill="auto"/>
            <w:vAlign w:val="center"/>
          </w:tcPr>
          <w:p w:rsidR="004D6FD7"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12</w:t>
            </w:r>
          </w:p>
        </w:tc>
        <w:tc>
          <w:tcPr>
            <w:tcW w:w="754" w:type="pct"/>
            <w:tcBorders>
              <w:top w:val="nil"/>
              <w:left w:val="nil"/>
              <w:bottom w:val="single" w:sz="8" w:space="0" w:color="auto"/>
              <w:right w:val="single" w:sz="8" w:space="0" w:color="auto"/>
            </w:tcBorders>
            <w:shd w:val="clear" w:color="auto" w:fill="auto"/>
            <w:vAlign w:val="center"/>
          </w:tcPr>
          <w:p w:rsidR="004D6FD7" w:rsidRPr="006A0D00" w:rsidRDefault="004D6FD7" w:rsidP="00E74120">
            <w:pPr>
              <w:rPr>
                <w:rFonts w:cstheme="minorHAnsi"/>
                <w:color w:val="000000"/>
                <w:sz w:val="16"/>
                <w:szCs w:val="16"/>
                <w:lang w:eastAsia="en-ZA"/>
              </w:rPr>
            </w:pPr>
            <w:r>
              <w:rPr>
                <w:rFonts w:cstheme="minorHAnsi"/>
                <w:color w:val="000000"/>
                <w:sz w:val="16"/>
                <w:szCs w:val="16"/>
                <w:lang w:eastAsia="en-ZA"/>
              </w:rPr>
              <w:t>ICT / MTN</w:t>
            </w:r>
          </w:p>
        </w:tc>
      </w:tr>
      <w:tr w:rsidR="00E74120" w:rsidRPr="006A0D00" w:rsidTr="00E74120">
        <w:trPr>
          <w:trHeight w:val="84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val="en-US" w:eastAsia="en-ZA"/>
              </w:rPr>
              <w:t>36</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 xml:space="preserve">Filing Room – Cabinets are filled with un-scanned tender documents which would be lost in the event of their being damaged. </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Information</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9</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Supply Chain Management / ICT</w:t>
            </w:r>
          </w:p>
        </w:tc>
      </w:tr>
      <w:tr w:rsidR="00E74120" w:rsidRPr="006A0D00" w:rsidTr="00E74120">
        <w:trPr>
          <w:trHeight w:val="64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A workflow and document scanning process should digitise  hard copy files and documents</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30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37</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 xml:space="preserve"> HR files are hard copies and not scanned</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Information</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12</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HR  / ICT</w:t>
            </w:r>
          </w:p>
        </w:tc>
      </w:tr>
      <w:tr w:rsidR="00E74120" w:rsidRPr="006A0D00" w:rsidTr="00E74120">
        <w:trPr>
          <w:trHeight w:val="169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38</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Forensic documentation is stored in a normal office on the ground floor and not in a safe – this creates a vulnerability to theft, sabotage or fire / water damage. This documentation is very important to the forensic teams and if it is unavailable it would be a severe blow to their on-going investigations.</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Documentation</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6</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Forensic and Fraud Prevention / ICT</w:t>
            </w:r>
          </w:p>
        </w:tc>
      </w:tr>
      <w:tr w:rsidR="00E74120" w:rsidRPr="006A0D00" w:rsidTr="00E74120">
        <w:trPr>
          <w:trHeight w:val="29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39</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Local Data Loss</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User data</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430BFD" w:rsidP="00E74120">
            <w:pPr>
              <w:jc w:val="center"/>
              <w:rPr>
                <w:rFonts w:cstheme="minorHAnsi"/>
                <w:color w:val="000000"/>
                <w:sz w:val="16"/>
                <w:szCs w:val="16"/>
                <w:lang w:eastAsia="en-ZA"/>
              </w:rPr>
            </w:pPr>
            <w:r>
              <w:rPr>
                <w:rFonts w:cstheme="minorHAnsi"/>
                <w:color w:val="000000"/>
                <w:sz w:val="16"/>
                <w:szCs w:val="16"/>
                <w:lang w:eastAsia="en-ZA"/>
              </w:rPr>
              <w:t>3</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12</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ICT</w:t>
            </w:r>
          </w:p>
        </w:tc>
      </w:tr>
      <w:tr w:rsidR="00E74120" w:rsidRPr="006A0D00" w:rsidTr="00E74120">
        <w:trPr>
          <w:trHeight w:val="63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Data which resides on local hard drives is often not backed up and will be difficult to reproduce.</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85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Implement policies and procedures for saving of local data on the network or alternate methods of backup up the locally stored files on users laptops</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1680"/>
        </w:trPr>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40</w:t>
            </w:r>
          </w:p>
        </w:tc>
        <w:tc>
          <w:tcPr>
            <w:tcW w:w="578"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eastAsia="en-ZA"/>
              </w:rPr>
              <w:t>Fire Risks</w:t>
            </w:r>
          </w:p>
        </w:tc>
        <w:tc>
          <w:tcPr>
            <w:tcW w:w="1800" w:type="pct"/>
            <w:tcBorders>
              <w:top w:val="nil"/>
              <w:left w:val="nil"/>
              <w:bottom w:val="nil"/>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The only effective fire suppressants are in the data centre, many other areas have no protection other than hand held cylinders. Stores Area F 01 -</w:t>
            </w:r>
            <w:r w:rsidRPr="006A0D00">
              <w:rPr>
                <w:rFonts w:cstheme="minorHAnsi"/>
                <w:b/>
                <w:bCs/>
                <w:color w:val="000000"/>
                <w:sz w:val="16"/>
                <w:szCs w:val="16"/>
                <w:lang w:eastAsia="en-ZA"/>
              </w:rPr>
              <w:t xml:space="preserve"> </w:t>
            </w:r>
            <w:r w:rsidRPr="006A0D00">
              <w:rPr>
                <w:rFonts w:cstheme="minorHAnsi"/>
                <w:color w:val="000000"/>
                <w:sz w:val="16"/>
                <w:szCs w:val="16"/>
                <w:lang w:eastAsia="en-ZA"/>
              </w:rPr>
              <w:t>No fire suppressants are installed in the computer store room and entire store area (including offices). Where appropriate correct fire suppressant should be installed.</w:t>
            </w:r>
          </w:p>
        </w:tc>
        <w:tc>
          <w:tcPr>
            <w:tcW w:w="79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assets and equipment</w:t>
            </w:r>
          </w:p>
        </w:tc>
        <w:tc>
          <w:tcPr>
            <w:tcW w:w="18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2</w:t>
            </w:r>
          </w:p>
        </w:tc>
        <w:tc>
          <w:tcPr>
            <w:tcW w:w="180"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12</w:t>
            </w:r>
          </w:p>
        </w:tc>
        <w:tc>
          <w:tcPr>
            <w:tcW w:w="754"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 / ICT</w:t>
            </w:r>
          </w:p>
        </w:tc>
      </w:tr>
      <w:tr w:rsidR="00E74120" w:rsidRPr="006A0D00" w:rsidTr="00E74120">
        <w:trPr>
          <w:trHeight w:val="640"/>
        </w:trPr>
        <w:tc>
          <w:tcPr>
            <w:tcW w:w="27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Some of the hand held extinguishers have passed their service dates and need to be maintained and serviced.</w:t>
            </w:r>
          </w:p>
        </w:tc>
        <w:tc>
          <w:tcPr>
            <w:tcW w:w="79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180"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442"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c>
          <w:tcPr>
            <w:tcW w:w="754"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color w:val="000000"/>
                <w:sz w:val="16"/>
                <w:szCs w:val="16"/>
                <w:lang w:eastAsia="en-ZA"/>
              </w:rPr>
            </w:pPr>
          </w:p>
        </w:tc>
      </w:tr>
      <w:tr w:rsidR="00E74120" w:rsidRPr="006A0D00" w:rsidTr="00E74120">
        <w:trPr>
          <w:trHeight w:val="85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val="en-US" w:eastAsia="en-ZA"/>
              </w:rPr>
              <w:t>41</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There are a number of unrated wooden doors which will not offer any protection in the event of a fire –  doors to computer facilities should be fire rated</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Loss of ICT Systems</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12</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Facilities Management</w:t>
            </w:r>
          </w:p>
        </w:tc>
      </w:tr>
      <w:tr w:rsidR="00E74120" w:rsidRPr="006A0D00" w:rsidTr="00E74120">
        <w:trPr>
          <w:trHeight w:val="85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val="en-US" w:eastAsia="en-ZA"/>
              </w:rPr>
              <w:t>42</w:t>
            </w:r>
          </w:p>
        </w:tc>
        <w:tc>
          <w:tcPr>
            <w:tcW w:w="578" w:type="pct"/>
            <w:vMerge w:val="restart"/>
            <w:tcBorders>
              <w:top w:val="nil"/>
              <w:left w:val="single" w:sz="8" w:space="0" w:color="auto"/>
              <w:bottom w:val="single" w:sz="8" w:space="0" w:color="000000"/>
              <w:right w:val="single" w:sz="8" w:space="0" w:color="auto"/>
            </w:tcBorders>
            <w:shd w:val="clear" w:color="auto" w:fill="auto"/>
            <w:vAlign w:val="center"/>
            <w:hideMark/>
          </w:tcPr>
          <w:p w:rsidR="00E74120" w:rsidRPr="006A0D00" w:rsidRDefault="00E74120" w:rsidP="00E74120">
            <w:pPr>
              <w:rPr>
                <w:rFonts w:cstheme="minorHAnsi"/>
                <w:b/>
                <w:bCs/>
                <w:color w:val="000000"/>
                <w:sz w:val="16"/>
                <w:szCs w:val="16"/>
                <w:lang w:eastAsia="en-ZA"/>
              </w:rPr>
            </w:pPr>
            <w:r w:rsidRPr="006A0D00">
              <w:rPr>
                <w:rFonts w:cstheme="minorHAnsi"/>
                <w:b/>
                <w:bCs/>
                <w:color w:val="000000"/>
                <w:sz w:val="16"/>
                <w:szCs w:val="16"/>
                <w:lang w:val="en-US" w:eastAsia="en-ZA"/>
              </w:rPr>
              <w:t>Regional Risks</w:t>
            </w: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 some of the region’s the building cannot be accessed from outside by disabled members</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Poor Public Image</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t>3</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 xml:space="preserve">Supply Chain Management / Facilities Management </w:t>
            </w:r>
          </w:p>
        </w:tc>
      </w:tr>
      <w:tr w:rsidR="00E74120" w:rsidRPr="006A0D00" w:rsidTr="00E74120">
        <w:trPr>
          <w:trHeight w:val="190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4D6FD7" w:rsidP="00E74120">
            <w:pPr>
              <w:jc w:val="center"/>
              <w:rPr>
                <w:rFonts w:cstheme="minorHAnsi"/>
                <w:color w:val="000000"/>
                <w:sz w:val="16"/>
                <w:szCs w:val="16"/>
                <w:lang w:eastAsia="en-ZA"/>
              </w:rPr>
            </w:pPr>
            <w:r>
              <w:rPr>
                <w:rFonts w:cstheme="minorHAnsi"/>
                <w:color w:val="000000"/>
                <w:sz w:val="16"/>
                <w:szCs w:val="16"/>
                <w:lang w:eastAsia="en-ZA"/>
              </w:rPr>
              <w:lastRenderedPageBreak/>
              <w:t>43</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Security – sometimes staff members are threatened by hostile clients and can enter building (main security access) without being checked properly for weapons. Office has been held hostage by unhappy Special Pensions clients for applications which are not valid - better security is needed at the entrance - metal detectors and handheld units</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Safety of Staff</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9</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Physical Security</w:t>
            </w:r>
          </w:p>
        </w:tc>
      </w:tr>
      <w:tr w:rsidR="00E74120" w:rsidRPr="006A0D00" w:rsidTr="00E74120">
        <w:trPr>
          <w:trHeight w:val="85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C56E67" w:rsidP="00E74120">
            <w:pPr>
              <w:jc w:val="center"/>
              <w:rPr>
                <w:rFonts w:cstheme="minorHAnsi"/>
                <w:color w:val="000000"/>
                <w:sz w:val="16"/>
                <w:szCs w:val="16"/>
                <w:lang w:eastAsia="en-ZA"/>
              </w:rPr>
            </w:pPr>
            <w:r>
              <w:rPr>
                <w:rFonts w:cstheme="minorHAnsi"/>
                <w:color w:val="000000"/>
                <w:sz w:val="16"/>
                <w:szCs w:val="16"/>
                <w:lang w:eastAsia="en-ZA"/>
              </w:rPr>
              <w:t>44</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No automatic fire suppressant in any of the regional offices visited and very few had fire detectors installed</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Fire Damage</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16</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Supply Chain Management / Facilities Management</w:t>
            </w:r>
          </w:p>
        </w:tc>
      </w:tr>
      <w:tr w:rsidR="00E74120" w:rsidRPr="006A0D00" w:rsidTr="00E74120">
        <w:trPr>
          <w:trHeight w:val="640"/>
        </w:trPr>
        <w:tc>
          <w:tcPr>
            <w:tcW w:w="272" w:type="pct"/>
            <w:tcBorders>
              <w:top w:val="nil"/>
              <w:left w:val="single" w:sz="8" w:space="0" w:color="auto"/>
              <w:bottom w:val="single" w:sz="8" w:space="0" w:color="auto"/>
              <w:right w:val="single" w:sz="8" w:space="0" w:color="auto"/>
            </w:tcBorders>
            <w:shd w:val="clear" w:color="auto" w:fill="auto"/>
            <w:vAlign w:val="center"/>
            <w:hideMark/>
          </w:tcPr>
          <w:p w:rsidR="00E74120" w:rsidRPr="006A0D00" w:rsidRDefault="00C56E67" w:rsidP="00E74120">
            <w:pPr>
              <w:jc w:val="center"/>
              <w:rPr>
                <w:rFonts w:cstheme="minorHAnsi"/>
                <w:color w:val="000000"/>
                <w:sz w:val="16"/>
                <w:szCs w:val="16"/>
                <w:lang w:eastAsia="en-ZA"/>
              </w:rPr>
            </w:pPr>
            <w:r>
              <w:rPr>
                <w:rFonts w:cstheme="minorHAnsi"/>
                <w:color w:val="000000"/>
                <w:sz w:val="16"/>
                <w:szCs w:val="16"/>
                <w:lang w:eastAsia="en-ZA"/>
              </w:rPr>
              <w:t>45</w:t>
            </w:r>
          </w:p>
        </w:tc>
        <w:tc>
          <w:tcPr>
            <w:tcW w:w="578" w:type="pct"/>
            <w:vMerge/>
            <w:tcBorders>
              <w:top w:val="nil"/>
              <w:left w:val="single" w:sz="8" w:space="0" w:color="auto"/>
              <w:bottom w:val="single" w:sz="8" w:space="0" w:color="000000"/>
              <w:right w:val="single" w:sz="8" w:space="0" w:color="auto"/>
            </w:tcBorders>
            <w:vAlign w:val="center"/>
            <w:hideMark/>
          </w:tcPr>
          <w:p w:rsidR="00E74120" w:rsidRPr="006A0D00" w:rsidRDefault="00E74120" w:rsidP="00E74120">
            <w:pPr>
              <w:rPr>
                <w:rFonts w:cstheme="minorHAnsi"/>
                <w:b/>
                <w:bCs/>
                <w:color w:val="000000"/>
                <w:sz w:val="16"/>
                <w:szCs w:val="16"/>
                <w:lang w:eastAsia="en-ZA"/>
              </w:rPr>
            </w:pPr>
          </w:p>
        </w:tc>
        <w:tc>
          <w:tcPr>
            <w:tcW w:w="180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No evacuation tests done yet in most regions</w:t>
            </w:r>
          </w:p>
        </w:tc>
        <w:tc>
          <w:tcPr>
            <w:tcW w:w="79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rPr>
                <w:rFonts w:cstheme="minorHAnsi"/>
                <w:color w:val="000000"/>
                <w:sz w:val="16"/>
                <w:szCs w:val="16"/>
                <w:lang w:eastAsia="en-ZA"/>
              </w:rPr>
            </w:pPr>
            <w:r w:rsidRPr="006A0D00">
              <w:rPr>
                <w:rFonts w:cstheme="minorHAnsi"/>
                <w:color w:val="000000"/>
                <w:sz w:val="16"/>
                <w:szCs w:val="16"/>
                <w:lang w:eastAsia="en-ZA"/>
              </w:rPr>
              <w:t>Inefficient Recovery</w:t>
            </w:r>
          </w:p>
        </w:tc>
        <w:tc>
          <w:tcPr>
            <w:tcW w:w="18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3</w:t>
            </w:r>
          </w:p>
        </w:tc>
        <w:tc>
          <w:tcPr>
            <w:tcW w:w="180"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4</w:t>
            </w:r>
          </w:p>
        </w:tc>
        <w:tc>
          <w:tcPr>
            <w:tcW w:w="442"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E74120">
            <w:pPr>
              <w:jc w:val="center"/>
              <w:rPr>
                <w:rFonts w:cstheme="minorHAnsi"/>
                <w:color w:val="000000"/>
                <w:sz w:val="16"/>
                <w:szCs w:val="16"/>
                <w:lang w:eastAsia="en-ZA"/>
              </w:rPr>
            </w:pPr>
            <w:r w:rsidRPr="006A0D00">
              <w:rPr>
                <w:rFonts w:cstheme="minorHAnsi"/>
                <w:color w:val="000000"/>
                <w:sz w:val="16"/>
                <w:szCs w:val="16"/>
                <w:lang w:eastAsia="en-ZA"/>
              </w:rPr>
              <w:t>12</w:t>
            </w:r>
          </w:p>
        </w:tc>
        <w:tc>
          <w:tcPr>
            <w:tcW w:w="754" w:type="pct"/>
            <w:tcBorders>
              <w:top w:val="nil"/>
              <w:left w:val="nil"/>
              <w:bottom w:val="single" w:sz="8" w:space="0" w:color="auto"/>
              <w:right w:val="single" w:sz="8" w:space="0" w:color="auto"/>
            </w:tcBorders>
            <w:shd w:val="clear" w:color="auto" w:fill="auto"/>
            <w:vAlign w:val="center"/>
            <w:hideMark/>
          </w:tcPr>
          <w:p w:rsidR="00E74120" w:rsidRPr="006A0D00" w:rsidRDefault="00E74120" w:rsidP="00C56E67">
            <w:pPr>
              <w:keepNext/>
              <w:rPr>
                <w:rFonts w:cstheme="minorHAnsi"/>
                <w:color w:val="000000"/>
                <w:sz w:val="16"/>
                <w:szCs w:val="16"/>
                <w:lang w:eastAsia="en-ZA"/>
              </w:rPr>
            </w:pPr>
            <w:r w:rsidRPr="006A0D00">
              <w:rPr>
                <w:rFonts w:cstheme="minorHAnsi"/>
                <w:color w:val="000000"/>
                <w:sz w:val="16"/>
                <w:szCs w:val="16"/>
                <w:lang w:eastAsia="en-ZA"/>
              </w:rPr>
              <w:t>Employee Wellness / Physical Security</w:t>
            </w:r>
          </w:p>
        </w:tc>
      </w:tr>
    </w:tbl>
    <w:p w:rsidR="00E74120" w:rsidRDefault="00C56E67" w:rsidP="00C56E67">
      <w:pPr>
        <w:pStyle w:val="Caption"/>
        <w:rPr>
          <w:rFonts w:cs="Arial"/>
          <w:szCs w:val="30"/>
          <w:lang w:val="en-US" w:eastAsia="en-GB"/>
        </w:rPr>
      </w:pPr>
      <w:bookmarkStart w:id="2" w:name="_Ref7124639"/>
      <w:r>
        <w:t xml:space="preserve">Table </w:t>
      </w:r>
      <w:r w:rsidR="00661394">
        <w:rPr>
          <w:noProof/>
        </w:rPr>
        <w:fldChar w:fldCharType="begin"/>
      </w:r>
      <w:r w:rsidR="00661394">
        <w:rPr>
          <w:noProof/>
        </w:rPr>
        <w:instrText xml:space="preserve"> SEQ Table \* ARABIC </w:instrText>
      </w:r>
      <w:r w:rsidR="00661394">
        <w:rPr>
          <w:noProof/>
        </w:rPr>
        <w:fldChar w:fldCharType="separate"/>
      </w:r>
      <w:r w:rsidR="002B7BD7">
        <w:rPr>
          <w:noProof/>
        </w:rPr>
        <w:t>2</w:t>
      </w:r>
      <w:r w:rsidR="00661394">
        <w:rPr>
          <w:noProof/>
        </w:rPr>
        <w:fldChar w:fldCharType="end"/>
      </w:r>
      <w:r>
        <w:t xml:space="preserve"> - BIA Risks</w:t>
      </w:r>
      <w:bookmarkEnd w:id="2"/>
    </w:p>
    <w:p w:rsidR="00B05FA9" w:rsidRPr="00135811" w:rsidRDefault="00B05FA9" w:rsidP="00B05FA9">
      <w:pPr>
        <w:rPr>
          <w:rFonts w:cs="Arial"/>
          <w:b/>
          <w:szCs w:val="30"/>
          <w:lang w:val="en-US" w:eastAsia="en-GB"/>
        </w:rPr>
      </w:pPr>
      <w:bookmarkStart w:id="3" w:name="_Toc224982025"/>
      <w:bookmarkStart w:id="4" w:name="_Toc229276791"/>
      <w:r w:rsidRPr="00135811">
        <w:rPr>
          <w:rFonts w:cs="Arial"/>
          <w:b/>
          <w:szCs w:val="30"/>
          <w:lang w:val="en-US" w:eastAsia="en-GB"/>
        </w:rPr>
        <w:t>Conclusion</w:t>
      </w:r>
    </w:p>
    <w:p w:rsidR="00C56E67" w:rsidRDefault="00B05FA9" w:rsidP="00B05FA9">
      <w:pPr>
        <w:rPr>
          <w:rFonts w:cs="Arial"/>
          <w:szCs w:val="30"/>
          <w:lang w:val="en-US" w:eastAsia="en-GB"/>
        </w:rPr>
      </w:pPr>
      <w:r>
        <w:rPr>
          <w:rFonts w:cs="Arial"/>
          <w:szCs w:val="30"/>
          <w:lang w:val="en-US" w:eastAsia="en-GB"/>
        </w:rPr>
        <w:t>The GPAA will ensure compliance as far as Business Continuity is concerned with KING IV, GPG 2018 and ISO 22301, as listed in the BC Policy.</w:t>
      </w:r>
      <w:r w:rsidR="00C56E67">
        <w:rPr>
          <w:rFonts w:cs="Arial"/>
          <w:szCs w:val="30"/>
          <w:lang w:val="en-US" w:eastAsia="en-GB"/>
        </w:rPr>
        <w:t xml:space="preserve"> </w:t>
      </w:r>
    </w:p>
    <w:p w:rsidR="00C56E67" w:rsidRDefault="00C56E67" w:rsidP="00B05FA9">
      <w:pPr>
        <w:rPr>
          <w:rFonts w:cs="Arial"/>
          <w:szCs w:val="30"/>
          <w:lang w:val="en-US" w:eastAsia="en-GB"/>
        </w:rPr>
      </w:pPr>
    </w:p>
    <w:p w:rsidR="00C56E67" w:rsidRDefault="00C56E67" w:rsidP="00B05FA9">
      <w:pPr>
        <w:rPr>
          <w:rFonts w:cs="Arial"/>
          <w:szCs w:val="30"/>
          <w:lang w:val="en-US" w:eastAsia="en-GB"/>
        </w:rPr>
      </w:pPr>
    </w:p>
    <w:bookmarkEnd w:id="3"/>
    <w:bookmarkEnd w:id="4"/>
    <w:p w:rsidR="00315A32" w:rsidRPr="00C56E67" w:rsidRDefault="00315A32" w:rsidP="00C56E67">
      <w:pPr>
        <w:rPr>
          <w:rFonts w:eastAsiaTheme="majorEastAsia" w:cs="Arial"/>
          <w:b/>
          <w:bCs/>
          <w:color w:val="244061" w:themeColor="accent1" w:themeShade="80"/>
          <w:spacing w:val="-3"/>
          <w:sz w:val="24"/>
        </w:rPr>
      </w:pPr>
      <w:r>
        <w:rPr>
          <w:rFonts w:cs="Arial"/>
          <w:b/>
          <w:szCs w:val="24"/>
        </w:rPr>
        <w:t>Submitted</w:t>
      </w:r>
    </w:p>
    <w:p w:rsidR="00315A32" w:rsidRDefault="00315A32" w:rsidP="00315A32">
      <w:pPr>
        <w:pStyle w:val="Header"/>
        <w:pBdr>
          <w:bottom w:val="single" w:sz="4" w:space="1" w:color="auto"/>
        </w:pBdr>
        <w:jc w:val="both"/>
        <w:rPr>
          <w:rFonts w:cs="Arial"/>
          <w:b/>
          <w:bCs/>
          <w:szCs w:val="24"/>
        </w:rPr>
      </w:pPr>
    </w:p>
    <w:p w:rsidR="00F15394" w:rsidRDefault="00F15394" w:rsidP="00315A32">
      <w:pPr>
        <w:pStyle w:val="Header"/>
        <w:pBdr>
          <w:bottom w:val="single" w:sz="4" w:space="1" w:color="auto"/>
        </w:pBdr>
        <w:jc w:val="both"/>
        <w:rPr>
          <w:rFonts w:cs="Arial"/>
          <w:b/>
          <w:bCs/>
          <w:szCs w:val="24"/>
        </w:rPr>
      </w:pPr>
    </w:p>
    <w:p w:rsidR="00F15394" w:rsidRPr="004455F1" w:rsidRDefault="00F15394" w:rsidP="00315A32">
      <w:pPr>
        <w:pStyle w:val="Header"/>
        <w:pBdr>
          <w:bottom w:val="single" w:sz="4" w:space="1" w:color="auto"/>
        </w:pBdr>
        <w:jc w:val="both"/>
        <w:rPr>
          <w:rFonts w:cs="Arial"/>
          <w:b/>
          <w:bCs/>
          <w:szCs w:val="24"/>
        </w:rPr>
      </w:pPr>
    </w:p>
    <w:p w:rsidR="00315A32" w:rsidRPr="004455F1" w:rsidRDefault="00F15394" w:rsidP="00315A32">
      <w:pPr>
        <w:pStyle w:val="Header"/>
        <w:pBdr>
          <w:bottom w:val="single" w:sz="4" w:space="1" w:color="auto"/>
        </w:pBdr>
        <w:jc w:val="both"/>
        <w:rPr>
          <w:rFonts w:cs="Arial"/>
          <w:b/>
          <w:bCs/>
          <w:szCs w:val="24"/>
        </w:rPr>
      </w:pPr>
      <w:r>
        <w:rPr>
          <w:rFonts w:cs="Arial"/>
          <w:b/>
          <w:bCs/>
          <w:szCs w:val="24"/>
        </w:rPr>
        <w:t>DR CS FERGUSON</w:t>
      </w:r>
    </w:p>
    <w:p w:rsidR="00315A32" w:rsidRPr="004455F1" w:rsidRDefault="00F15394" w:rsidP="00315A32">
      <w:pPr>
        <w:pStyle w:val="Header"/>
        <w:pBdr>
          <w:bottom w:val="single" w:sz="4" w:space="1" w:color="auto"/>
        </w:pBdr>
        <w:jc w:val="both"/>
        <w:rPr>
          <w:rFonts w:cs="Arial"/>
          <w:b/>
          <w:bCs/>
          <w:szCs w:val="24"/>
        </w:rPr>
      </w:pPr>
      <w:r>
        <w:rPr>
          <w:rFonts w:cs="Arial"/>
          <w:b/>
          <w:bCs/>
          <w:szCs w:val="24"/>
        </w:rPr>
        <w:t xml:space="preserve">DIRECTOR </w:t>
      </w:r>
      <w:r w:rsidR="006F78B2">
        <w:rPr>
          <w:rFonts w:cs="Arial"/>
          <w:b/>
          <w:bCs/>
          <w:szCs w:val="24"/>
        </w:rPr>
        <w:t>–</w:t>
      </w:r>
      <w:r>
        <w:rPr>
          <w:rFonts w:cs="Arial"/>
          <w:b/>
          <w:bCs/>
          <w:szCs w:val="24"/>
        </w:rPr>
        <w:t xml:space="preserve"> STRATEGY</w:t>
      </w:r>
      <w:r w:rsidR="006F78B2">
        <w:rPr>
          <w:rFonts w:cs="Arial"/>
          <w:b/>
          <w:bCs/>
          <w:szCs w:val="24"/>
        </w:rPr>
        <w:t>,</w:t>
      </w:r>
      <w:r>
        <w:rPr>
          <w:rFonts w:cs="Arial"/>
          <w:b/>
          <w:bCs/>
          <w:szCs w:val="24"/>
        </w:rPr>
        <w:t xml:space="preserve"> POLICY</w:t>
      </w:r>
      <w:r w:rsidR="006F78B2">
        <w:rPr>
          <w:rFonts w:cs="Arial"/>
          <w:b/>
          <w:bCs/>
          <w:szCs w:val="24"/>
        </w:rPr>
        <w:t xml:space="preserve"> and BCM</w:t>
      </w:r>
    </w:p>
    <w:p w:rsidR="0067773C" w:rsidRDefault="00F15394" w:rsidP="00315A32">
      <w:pPr>
        <w:pStyle w:val="Header"/>
        <w:pBdr>
          <w:bottom w:val="single" w:sz="4" w:space="1" w:color="auto"/>
        </w:pBdr>
        <w:jc w:val="both"/>
        <w:rPr>
          <w:rFonts w:cs="Arial"/>
          <w:b/>
          <w:bCs/>
          <w:szCs w:val="24"/>
        </w:rPr>
      </w:pPr>
      <w:r w:rsidRPr="004455F1">
        <w:rPr>
          <w:rFonts w:cs="Arial"/>
          <w:b/>
          <w:bCs/>
          <w:szCs w:val="24"/>
        </w:rPr>
        <w:t>DATE:</w:t>
      </w:r>
      <w:r>
        <w:rPr>
          <w:rFonts w:cs="Arial"/>
          <w:b/>
          <w:bCs/>
          <w:szCs w:val="24"/>
        </w:rPr>
        <w:t xml:space="preserve"> </w:t>
      </w:r>
      <w:r w:rsidR="00C56E67">
        <w:rPr>
          <w:rFonts w:cs="Arial"/>
          <w:b/>
          <w:bCs/>
          <w:szCs w:val="24"/>
        </w:rPr>
        <w:t>Thursday, 25 April 2019</w:t>
      </w:r>
    </w:p>
    <w:p w:rsidR="008619BB" w:rsidRDefault="008619BB" w:rsidP="008619BB">
      <w:pPr>
        <w:jc w:val="both"/>
        <w:outlineLvl w:val="0"/>
        <w:rPr>
          <w:rFonts w:cs="Arial"/>
          <w:b/>
          <w:szCs w:val="24"/>
        </w:rPr>
      </w:pPr>
    </w:p>
    <w:p w:rsidR="008619BB" w:rsidRPr="004455F1" w:rsidRDefault="008619BB" w:rsidP="008619BB">
      <w:pPr>
        <w:jc w:val="both"/>
        <w:outlineLvl w:val="0"/>
        <w:rPr>
          <w:rFonts w:cs="Arial"/>
          <w:b/>
          <w:szCs w:val="24"/>
        </w:rPr>
      </w:pPr>
      <w:r>
        <w:rPr>
          <w:rFonts w:cs="Arial"/>
          <w:b/>
          <w:szCs w:val="24"/>
        </w:rPr>
        <w:t>Supported</w:t>
      </w:r>
      <w:r w:rsidRPr="004455F1">
        <w:rPr>
          <w:rFonts w:cs="Arial"/>
          <w:b/>
          <w:szCs w:val="24"/>
        </w:rPr>
        <w:t xml:space="preserve"> / Not </w:t>
      </w:r>
      <w:r>
        <w:rPr>
          <w:rFonts w:cs="Arial"/>
          <w:b/>
          <w:szCs w:val="24"/>
        </w:rPr>
        <w:t>supported</w:t>
      </w:r>
    </w:p>
    <w:p w:rsidR="008619BB" w:rsidRDefault="008619BB" w:rsidP="008619BB">
      <w:pPr>
        <w:pStyle w:val="Header"/>
        <w:tabs>
          <w:tab w:val="clear" w:pos="4320"/>
          <w:tab w:val="clear" w:pos="8640"/>
        </w:tabs>
        <w:jc w:val="both"/>
        <w:rPr>
          <w:rFonts w:cs="Arial"/>
          <w:b/>
        </w:rPr>
      </w:pPr>
    </w:p>
    <w:p w:rsidR="008619BB" w:rsidRDefault="008619BB" w:rsidP="008619BB">
      <w:pPr>
        <w:pStyle w:val="Header"/>
        <w:tabs>
          <w:tab w:val="clear" w:pos="4320"/>
          <w:tab w:val="clear" w:pos="8640"/>
        </w:tabs>
        <w:jc w:val="both"/>
        <w:rPr>
          <w:rFonts w:cs="Arial"/>
          <w:b/>
        </w:rPr>
      </w:pPr>
    </w:p>
    <w:p w:rsidR="008619BB" w:rsidRDefault="008619BB" w:rsidP="008619BB">
      <w:pPr>
        <w:pStyle w:val="Header"/>
        <w:tabs>
          <w:tab w:val="clear" w:pos="4320"/>
          <w:tab w:val="clear" w:pos="8640"/>
        </w:tabs>
        <w:jc w:val="both"/>
        <w:rPr>
          <w:rFonts w:cs="Arial"/>
          <w:b/>
        </w:rPr>
      </w:pPr>
    </w:p>
    <w:p w:rsidR="008619BB" w:rsidRPr="00897241" w:rsidRDefault="00FC5D55" w:rsidP="008619BB">
      <w:pPr>
        <w:pStyle w:val="Header"/>
        <w:tabs>
          <w:tab w:val="clear" w:pos="4320"/>
          <w:tab w:val="clear" w:pos="8640"/>
        </w:tabs>
        <w:jc w:val="both"/>
        <w:rPr>
          <w:rFonts w:cs="Arial"/>
          <w:b/>
        </w:rPr>
      </w:pPr>
      <w:r>
        <w:rPr>
          <w:rFonts w:cs="Arial"/>
          <w:b/>
        </w:rPr>
        <w:t>MR E. KGOSIEMANG</w:t>
      </w:r>
    </w:p>
    <w:p w:rsidR="008619BB" w:rsidRPr="004455F1" w:rsidRDefault="00FC5D55" w:rsidP="008619BB">
      <w:pPr>
        <w:pStyle w:val="Header"/>
        <w:pBdr>
          <w:bottom w:val="single" w:sz="4" w:space="1" w:color="auto"/>
        </w:pBdr>
        <w:jc w:val="both"/>
        <w:rPr>
          <w:rFonts w:cs="Arial"/>
          <w:b/>
          <w:bCs/>
          <w:szCs w:val="24"/>
        </w:rPr>
      </w:pPr>
      <w:r>
        <w:rPr>
          <w:rFonts w:cs="Arial"/>
          <w:b/>
          <w:bCs/>
          <w:szCs w:val="24"/>
          <w:lang w:val="en-ZA"/>
        </w:rPr>
        <w:t>ACTING</w:t>
      </w:r>
      <w:r w:rsidR="003A13F8">
        <w:rPr>
          <w:rFonts w:cs="Arial"/>
          <w:b/>
          <w:bCs/>
          <w:szCs w:val="24"/>
          <w:lang w:val="en-ZA"/>
        </w:rPr>
        <w:t xml:space="preserve"> </w:t>
      </w:r>
      <w:r w:rsidR="008619BB">
        <w:rPr>
          <w:rFonts w:cs="Arial"/>
          <w:b/>
          <w:bCs/>
          <w:szCs w:val="24"/>
          <w:lang w:val="en-ZA"/>
        </w:rPr>
        <w:t>CHIEF RISK OFFICER -</w:t>
      </w:r>
      <w:r w:rsidR="008619BB">
        <w:rPr>
          <w:rFonts w:cs="Arial"/>
          <w:b/>
          <w:bCs/>
          <w:szCs w:val="24"/>
        </w:rPr>
        <w:t xml:space="preserve"> GPAA</w:t>
      </w:r>
    </w:p>
    <w:p w:rsidR="008619BB" w:rsidRDefault="008619BB" w:rsidP="008619BB">
      <w:pPr>
        <w:pStyle w:val="Header"/>
        <w:pBdr>
          <w:bottom w:val="single" w:sz="4" w:space="1" w:color="auto"/>
        </w:pBdr>
        <w:jc w:val="both"/>
        <w:rPr>
          <w:rFonts w:cs="Arial"/>
          <w:b/>
          <w:bCs/>
          <w:szCs w:val="24"/>
        </w:rPr>
      </w:pPr>
      <w:r w:rsidRPr="004455F1">
        <w:rPr>
          <w:rFonts w:cs="Arial"/>
          <w:b/>
          <w:bCs/>
          <w:szCs w:val="24"/>
        </w:rPr>
        <w:t>DATE:</w:t>
      </w:r>
      <w:r>
        <w:rPr>
          <w:rFonts w:cs="Arial"/>
          <w:b/>
          <w:bCs/>
          <w:szCs w:val="24"/>
        </w:rPr>
        <w:t xml:space="preserve"> </w:t>
      </w:r>
    </w:p>
    <w:p w:rsidR="00677F2B" w:rsidRPr="004455F1" w:rsidRDefault="003A13F8" w:rsidP="00677F2B">
      <w:pPr>
        <w:jc w:val="both"/>
        <w:outlineLvl w:val="0"/>
        <w:rPr>
          <w:rFonts w:cs="Arial"/>
          <w:b/>
          <w:szCs w:val="24"/>
        </w:rPr>
      </w:pPr>
      <w:r>
        <w:rPr>
          <w:rFonts w:cs="Arial"/>
          <w:b/>
          <w:szCs w:val="24"/>
        </w:rPr>
        <w:t>Noted</w:t>
      </w:r>
    </w:p>
    <w:p w:rsidR="00677F2B" w:rsidRDefault="00677F2B" w:rsidP="00677F2B">
      <w:pPr>
        <w:pStyle w:val="Header"/>
        <w:tabs>
          <w:tab w:val="clear" w:pos="4320"/>
          <w:tab w:val="clear" w:pos="8640"/>
        </w:tabs>
        <w:jc w:val="both"/>
        <w:rPr>
          <w:rFonts w:cs="Arial"/>
          <w:b/>
        </w:rPr>
      </w:pPr>
    </w:p>
    <w:p w:rsidR="00677F2B" w:rsidRDefault="00677F2B" w:rsidP="00677F2B">
      <w:pPr>
        <w:pStyle w:val="Header"/>
        <w:tabs>
          <w:tab w:val="clear" w:pos="4320"/>
          <w:tab w:val="clear" w:pos="8640"/>
        </w:tabs>
        <w:jc w:val="both"/>
        <w:rPr>
          <w:rFonts w:cs="Arial"/>
          <w:b/>
        </w:rPr>
      </w:pPr>
    </w:p>
    <w:p w:rsidR="00677F2B" w:rsidRDefault="00677F2B" w:rsidP="00677F2B">
      <w:pPr>
        <w:pStyle w:val="Header"/>
        <w:tabs>
          <w:tab w:val="clear" w:pos="4320"/>
          <w:tab w:val="clear" w:pos="8640"/>
        </w:tabs>
        <w:jc w:val="both"/>
        <w:rPr>
          <w:rFonts w:cs="Arial"/>
          <w:b/>
        </w:rPr>
      </w:pPr>
    </w:p>
    <w:p w:rsidR="00677F2B" w:rsidRPr="00897241" w:rsidRDefault="00F15394" w:rsidP="00677F2B">
      <w:pPr>
        <w:pStyle w:val="Header"/>
        <w:tabs>
          <w:tab w:val="clear" w:pos="4320"/>
          <w:tab w:val="clear" w:pos="8640"/>
        </w:tabs>
        <w:jc w:val="both"/>
        <w:rPr>
          <w:rFonts w:cs="Arial"/>
          <w:b/>
        </w:rPr>
      </w:pPr>
      <w:r w:rsidRPr="00897241">
        <w:rPr>
          <w:rFonts w:cs="Arial"/>
          <w:b/>
        </w:rPr>
        <w:t>M</w:t>
      </w:r>
      <w:r>
        <w:rPr>
          <w:rFonts w:cs="Arial"/>
          <w:b/>
        </w:rPr>
        <w:t>S.</w:t>
      </w:r>
      <w:r w:rsidR="0023169E">
        <w:rPr>
          <w:rFonts w:cs="Arial"/>
          <w:b/>
        </w:rPr>
        <w:t xml:space="preserve"> A .</w:t>
      </w:r>
      <w:r w:rsidR="003A13F8">
        <w:rPr>
          <w:b/>
        </w:rPr>
        <w:t>BADIMO</w:t>
      </w:r>
    </w:p>
    <w:p w:rsidR="008B5745" w:rsidRPr="004455F1" w:rsidRDefault="00F15394" w:rsidP="008B5745">
      <w:pPr>
        <w:pStyle w:val="Header"/>
        <w:pBdr>
          <w:bottom w:val="single" w:sz="4" w:space="1" w:color="auto"/>
        </w:pBdr>
        <w:jc w:val="both"/>
        <w:rPr>
          <w:rFonts w:cs="Arial"/>
          <w:b/>
          <w:bCs/>
          <w:szCs w:val="24"/>
        </w:rPr>
      </w:pPr>
      <w:r>
        <w:rPr>
          <w:rFonts w:cs="Arial"/>
          <w:b/>
          <w:bCs/>
          <w:szCs w:val="24"/>
          <w:lang w:val="en-ZA"/>
        </w:rPr>
        <w:t>RISK COMMITTEE CHAIRPERSON -</w:t>
      </w:r>
      <w:r>
        <w:rPr>
          <w:rFonts w:cs="Arial"/>
          <w:b/>
          <w:bCs/>
          <w:szCs w:val="24"/>
        </w:rPr>
        <w:t xml:space="preserve"> GPAA</w:t>
      </w:r>
    </w:p>
    <w:p w:rsidR="008B5745" w:rsidRDefault="00F15394" w:rsidP="008B5745">
      <w:pPr>
        <w:pStyle w:val="Header"/>
        <w:pBdr>
          <w:bottom w:val="single" w:sz="4" w:space="1" w:color="auto"/>
        </w:pBdr>
        <w:jc w:val="both"/>
        <w:rPr>
          <w:rFonts w:cs="Arial"/>
          <w:b/>
          <w:bCs/>
          <w:szCs w:val="24"/>
        </w:rPr>
      </w:pPr>
      <w:r w:rsidRPr="004455F1">
        <w:rPr>
          <w:rFonts w:cs="Arial"/>
          <w:b/>
          <w:bCs/>
          <w:szCs w:val="24"/>
        </w:rPr>
        <w:t>DATE:</w:t>
      </w:r>
      <w:r>
        <w:rPr>
          <w:rFonts w:cs="Arial"/>
          <w:b/>
          <w:bCs/>
          <w:szCs w:val="24"/>
        </w:rPr>
        <w:t xml:space="preserve"> </w:t>
      </w:r>
    </w:p>
    <w:sectPr w:rsidR="008B5745" w:rsidSect="00C724DE">
      <w:headerReference w:type="default" r:id="rId9"/>
      <w:footerReference w:type="even" r:id="rId10"/>
      <w:footerReference w:type="default" r:id="rId11"/>
      <w:footerReference w:type="first" r:id="rId12"/>
      <w:pgSz w:w="11899" w:h="16838"/>
      <w:pgMar w:top="1440" w:right="1080" w:bottom="1440" w:left="1080" w:header="1298"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394" w:rsidRDefault="00661394">
      <w:r>
        <w:separator/>
      </w:r>
    </w:p>
  </w:endnote>
  <w:endnote w:type="continuationSeparator" w:id="0">
    <w:p w:rsidR="00661394" w:rsidRDefault="0066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BFD" w:rsidRDefault="00430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0BFD" w:rsidRDefault="00430B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BFD" w:rsidRDefault="00430BFD">
    <w:pPr>
      <w:pStyle w:val="Footer"/>
      <w:jc w:val="right"/>
    </w:pPr>
    <w:r>
      <w:rPr>
        <w:noProof/>
        <w:lang w:val="en-ZA" w:eastAsia="en-ZA"/>
      </w:rPr>
      <w:drawing>
        <wp:anchor distT="0" distB="0" distL="114300" distR="114300" simplePos="0" relativeHeight="251658240" behindDoc="1" locked="0" layoutInCell="1" allowOverlap="1">
          <wp:simplePos x="0" y="0"/>
          <wp:positionH relativeFrom="column">
            <wp:posOffset>3143250</wp:posOffset>
          </wp:positionH>
          <wp:positionV relativeFrom="paragraph">
            <wp:posOffset>-15240</wp:posOffset>
          </wp:positionV>
          <wp:extent cx="2152650" cy="666750"/>
          <wp:effectExtent l="0" t="0" r="6350" b="0"/>
          <wp:wrapTight wrapText="bothSides">
            <wp:wrapPolygon edited="0">
              <wp:start x="0" y="0"/>
              <wp:lineTo x="0" y="20571"/>
              <wp:lineTo x="21409" y="20571"/>
              <wp:lineTo x="21409" y="0"/>
              <wp:lineTo x="0" y="0"/>
            </wp:wrapPolygon>
          </wp:wrapTight>
          <wp:docPr id="1" name="Picture 8" descr="GP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PAA LOGO"/>
                  <pic:cNvPicPr>
                    <a:picLocks noChangeAspect="1" noChangeArrowheads="1"/>
                  </pic:cNvPicPr>
                </pic:nvPicPr>
                <pic:blipFill>
                  <a:blip r:embed="rId1"/>
                  <a:srcRect/>
                  <a:stretch>
                    <a:fillRect/>
                  </a:stretch>
                </pic:blipFill>
                <pic:spPr bwMode="auto">
                  <a:xfrm>
                    <a:off x="0" y="0"/>
                    <a:ext cx="2152650" cy="666750"/>
                  </a:xfrm>
                  <a:prstGeom prst="rect">
                    <a:avLst/>
                  </a:prstGeom>
                  <a:noFill/>
                  <a:ln w="9525">
                    <a:noFill/>
                    <a:miter lim="800000"/>
                    <a:headEnd/>
                    <a:tailEnd/>
                  </a:ln>
                </pic:spPr>
              </pic:pic>
            </a:graphicData>
          </a:graphic>
        </wp:anchor>
      </w:drawing>
    </w:r>
    <w:r>
      <w:rPr>
        <w:noProof/>
      </w:rPr>
      <w:fldChar w:fldCharType="begin"/>
    </w:r>
    <w:r>
      <w:rPr>
        <w:noProof/>
      </w:rPr>
      <w:instrText xml:space="preserve"> PAGE   \* MERGEFORMAT </w:instrText>
    </w:r>
    <w:r>
      <w:rPr>
        <w:noProof/>
      </w:rPr>
      <w:fldChar w:fldCharType="separate"/>
    </w:r>
    <w:r w:rsidR="008E01F4">
      <w:rPr>
        <w:noProof/>
      </w:rPr>
      <w:t>7</w:t>
    </w:r>
    <w:r>
      <w:rPr>
        <w:noProof/>
      </w:rPr>
      <w:fldChar w:fldCharType="end"/>
    </w:r>
  </w:p>
  <w:p w:rsidR="00430BFD" w:rsidRDefault="00430BFD">
    <w:pPr>
      <w:pStyle w:val="Footer"/>
      <w:ind w:left="-90" w:right="360"/>
      <w:rPr>
        <w:i/>
        <w:sz w:val="20"/>
      </w:rPr>
    </w:pPr>
    <w:r>
      <w:rPr>
        <w:i/>
        <w:sz w:val="20"/>
      </w:rPr>
      <w:t>Report Risk Committee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BFD" w:rsidRDefault="00430BFD" w:rsidP="004E115C">
    <w:pPr>
      <w:pStyle w:val="Footer"/>
      <w:tabs>
        <w:tab w:val="right" w:pos="9739"/>
      </w:tabs>
    </w:pPr>
    <w:r>
      <w:tab/>
    </w:r>
    <w:r>
      <w:tab/>
    </w:r>
    <w:r>
      <w:tab/>
    </w:r>
    <w:r>
      <w:rPr>
        <w:noProof/>
      </w:rPr>
      <w:fldChar w:fldCharType="begin"/>
    </w:r>
    <w:r>
      <w:rPr>
        <w:noProof/>
      </w:rPr>
      <w:instrText xml:space="preserve"> PAGE   \* MERGEFORMAT </w:instrText>
    </w:r>
    <w:r>
      <w:rPr>
        <w:noProof/>
      </w:rPr>
      <w:fldChar w:fldCharType="separate"/>
    </w:r>
    <w:r w:rsidR="008E01F4">
      <w:rPr>
        <w:noProof/>
      </w:rPr>
      <w:t>1</w:t>
    </w:r>
    <w:r>
      <w:rPr>
        <w:noProof/>
      </w:rPr>
      <w:fldChar w:fldCharType="end"/>
    </w:r>
  </w:p>
  <w:p w:rsidR="00430BFD" w:rsidRDefault="00430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394" w:rsidRDefault="00661394">
      <w:r>
        <w:separator/>
      </w:r>
    </w:p>
  </w:footnote>
  <w:footnote w:type="continuationSeparator" w:id="0">
    <w:p w:rsidR="00661394" w:rsidRDefault="0066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BFD" w:rsidRDefault="00430BFD">
    <w:pPr>
      <w:pStyle w:val="Header"/>
      <w:rPr>
        <w:i/>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9FB"/>
    <w:multiLevelType w:val="hybridMultilevel"/>
    <w:tmpl w:val="F24605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3911B7"/>
    <w:multiLevelType w:val="hybridMultilevel"/>
    <w:tmpl w:val="82325DCA"/>
    <w:lvl w:ilvl="0" w:tplc="1C090001">
      <w:start w:val="1"/>
      <w:numFmt w:val="bullet"/>
      <w:lvlText w:val=""/>
      <w:lvlJc w:val="left"/>
      <w:pPr>
        <w:ind w:left="810" w:hanging="360"/>
      </w:pPr>
      <w:rPr>
        <w:rFonts w:ascii="Symbol" w:hAnsi="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2" w15:restartNumberingAfterBreak="0">
    <w:nsid w:val="05D44843"/>
    <w:multiLevelType w:val="hybridMultilevel"/>
    <w:tmpl w:val="CDD60DE0"/>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3" w15:restartNumberingAfterBreak="0">
    <w:nsid w:val="074F000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2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7685F31"/>
    <w:multiLevelType w:val="hybridMultilevel"/>
    <w:tmpl w:val="372A8F9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0A481581"/>
    <w:multiLevelType w:val="hybridMultilevel"/>
    <w:tmpl w:val="1090EA52"/>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0B6A2131"/>
    <w:multiLevelType w:val="hybridMultilevel"/>
    <w:tmpl w:val="296A3C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0BC2FA0"/>
    <w:multiLevelType w:val="hybridMultilevel"/>
    <w:tmpl w:val="8668E05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79327B4"/>
    <w:multiLevelType w:val="hybridMultilevel"/>
    <w:tmpl w:val="C7FA5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B153C"/>
    <w:multiLevelType w:val="hybridMultilevel"/>
    <w:tmpl w:val="9768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B765D"/>
    <w:multiLevelType w:val="hybridMultilevel"/>
    <w:tmpl w:val="43383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20817"/>
    <w:multiLevelType w:val="hybridMultilevel"/>
    <w:tmpl w:val="5AB6654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3CD043DA"/>
    <w:multiLevelType w:val="hybridMultilevel"/>
    <w:tmpl w:val="07BAD8D8"/>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DB100AF"/>
    <w:multiLevelType w:val="multilevel"/>
    <w:tmpl w:val="72685EC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4604B7A"/>
    <w:multiLevelType w:val="hybridMultilevel"/>
    <w:tmpl w:val="AFB680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538420E"/>
    <w:multiLevelType w:val="hybridMultilevel"/>
    <w:tmpl w:val="C5980E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BAE16DB"/>
    <w:multiLevelType w:val="hybridMultilevel"/>
    <w:tmpl w:val="37EE0130"/>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4FCD2D06"/>
    <w:multiLevelType w:val="hybridMultilevel"/>
    <w:tmpl w:val="EBA0EF4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2F5578B"/>
    <w:multiLevelType w:val="hybridMultilevel"/>
    <w:tmpl w:val="7BE09C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6596E5F"/>
    <w:multiLevelType w:val="hybridMultilevel"/>
    <w:tmpl w:val="EBA0EF4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A7E59BE"/>
    <w:multiLevelType w:val="hybridMultilevel"/>
    <w:tmpl w:val="276EF4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66FDB"/>
    <w:multiLevelType w:val="hybridMultilevel"/>
    <w:tmpl w:val="C458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D6039"/>
    <w:multiLevelType w:val="hybridMultilevel"/>
    <w:tmpl w:val="7578E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3E2050"/>
    <w:multiLevelType w:val="hybridMultilevel"/>
    <w:tmpl w:val="C62ACF4E"/>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24" w15:restartNumberingAfterBreak="0">
    <w:nsid w:val="760E472D"/>
    <w:multiLevelType w:val="hybridMultilevel"/>
    <w:tmpl w:val="8CEEEDC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24"/>
  </w:num>
  <w:num w:numId="4">
    <w:abstractNumId w:val="5"/>
  </w:num>
  <w:num w:numId="5">
    <w:abstractNumId w:val="20"/>
  </w:num>
  <w:num w:numId="6">
    <w:abstractNumId w:val="11"/>
  </w:num>
  <w:num w:numId="7">
    <w:abstractNumId w:val="7"/>
  </w:num>
  <w:num w:numId="8">
    <w:abstractNumId w:val="10"/>
  </w:num>
  <w:num w:numId="9">
    <w:abstractNumId w:val="22"/>
  </w:num>
  <w:num w:numId="10">
    <w:abstractNumId w:val="16"/>
  </w:num>
  <w:num w:numId="11">
    <w:abstractNumId w:val="4"/>
  </w:num>
  <w:num w:numId="12">
    <w:abstractNumId w:val="0"/>
  </w:num>
  <w:num w:numId="13">
    <w:abstractNumId w:val="9"/>
  </w:num>
  <w:num w:numId="14">
    <w:abstractNumId w:val="14"/>
  </w:num>
  <w:num w:numId="15">
    <w:abstractNumId w:val="2"/>
  </w:num>
  <w:num w:numId="16">
    <w:abstractNumId w:val="23"/>
  </w:num>
  <w:num w:numId="17">
    <w:abstractNumId w:val="12"/>
  </w:num>
  <w:num w:numId="18">
    <w:abstractNumId w:val="18"/>
  </w:num>
  <w:num w:numId="19">
    <w:abstractNumId w:val="15"/>
  </w:num>
  <w:num w:numId="20">
    <w:abstractNumId w:val="6"/>
  </w:num>
  <w:num w:numId="21">
    <w:abstractNumId w:val="21"/>
  </w:num>
  <w:num w:numId="22">
    <w:abstractNumId w:val="19"/>
  </w:num>
  <w:num w:numId="23">
    <w:abstractNumId w:val="17"/>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F8"/>
    <w:rsid w:val="00006DA5"/>
    <w:rsid w:val="00010CE4"/>
    <w:rsid w:val="00014DA4"/>
    <w:rsid w:val="00016552"/>
    <w:rsid w:val="000327F3"/>
    <w:rsid w:val="00040DAB"/>
    <w:rsid w:val="00051B36"/>
    <w:rsid w:val="000534FA"/>
    <w:rsid w:val="00055D4D"/>
    <w:rsid w:val="00063BE3"/>
    <w:rsid w:val="00066A2F"/>
    <w:rsid w:val="00070333"/>
    <w:rsid w:val="000720C9"/>
    <w:rsid w:val="00074053"/>
    <w:rsid w:val="000812ED"/>
    <w:rsid w:val="00086066"/>
    <w:rsid w:val="00087694"/>
    <w:rsid w:val="00096B49"/>
    <w:rsid w:val="000A78A0"/>
    <w:rsid w:val="000D2B3E"/>
    <w:rsid w:val="000D7833"/>
    <w:rsid w:val="000E3FFB"/>
    <w:rsid w:val="000E6F50"/>
    <w:rsid w:val="000F0857"/>
    <w:rsid w:val="000F0C1E"/>
    <w:rsid w:val="000F27C0"/>
    <w:rsid w:val="000F4A46"/>
    <w:rsid w:val="000F58BB"/>
    <w:rsid w:val="000F5BD3"/>
    <w:rsid w:val="000F6CA6"/>
    <w:rsid w:val="0011262C"/>
    <w:rsid w:val="0011381B"/>
    <w:rsid w:val="00116434"/>
    <w:rsid w:val="0012233E"/>
    <w:rsid w:val="001227C7"/>
    <w:rsid w:val="0012607F"/>
    <w:rsid w:val="00135811"/>
    <w:rsid w:val="001373B4"/>
    <w:rsid w:val="001415F8"/>
    <w:rsid w:val="00144D0B"/>
    <w:rsid w:val="00146041"/>
    <w:rsid w:val="00150A61"/>
    <w:rsid w:val="001519A3"/>
    <w:rsid w:val="00155A74"/>
    <w:rsid w:val="0017431A"/>
    <w:rsid w:val="0017525D"/>
    <w:rsid w:val="00184C83"/>
    <w:rsid w:val="00192CC0"/>
    <w:rsid w:val="001B0871"/>
    <w:rsid w:val="001C60C2"/>
    <w:rsid w:val="001D075E"/>
    <w:rsid w:val="001D3F06"/>
    <w:rsid w:val="001F21EA"/>
    <w:rsid w:val="001F4776"/>
    <w:rsid w:val="002042EF"/>
    <w:rsid w:val="00226F7B"/>
    <w:rsid w:val="0023169E"/>
    <w:rsid w:val="0023349E"/>
    <w:rsid w:val="0024012F"/>
    <w:rsid w:val="0024400A"/>
    <w:rsid w:val="0024610C"/>
    <w:rsid w:val="002465F0"/>
    <w:rsid w:val="00263D10"/>
    <w:rsid w:val="002942E0"/>
    <w:rsid w:val="002B2596"/>
    <w:rsid w:val="002B40E3"/>
    <w:rsid w:val="002B7BD7"/>
    <w:rsid w:val="002C26D5"/>
    <w:rsid w:val="002D109C"/>
    <w:rsid w:val="002D2BEB"/>
    <w:rsid w:val="002E770C"/>
    <w:rsid w:val="002F7FD8"/>
    <w:rsid w:val="00301559"/>
    <w:rsid w:val="00315A32"/>
    <w:rsid w:val="003170D4"/>
    <w:rsid w:val="003204F6"/>
    <w:rsid w:val="003251B3"/>
    <w:rsid w:val="003545B9"/>
    <w:rsid w:val="00354FEB"/>
    <w:rsid w:val="00366099"/>
    <w:rsid w:val="00390AD2"/>
    <w:rsid w:val="00392928"/>
    <w:rsid w:val="003947A4"/>
    <w:rsid w:val="003A13F8"/>
    <w:rsid w:val="003B4CED"/>
    <w:rsid w:val="003B77F6"/>
    <w:rsid w:val="003C2039"/>
    <w:rsid w:val="003C3CF1"/>
    <w:rsid w:val="003F0804"/>
    <w:rsid w:val="004012CC"/>
    <w:rsid w:val="0040243A"/>
    <w:rsid w:val="00411377"/>
    <w:rsid w:val="00426F97"/>
    <w:rsid w:val="00430BFD"/>
    <w:rsid w:val="00433748"/>
    <w:rsid w:val="004455F1"/>
    <w:rsid w:val="00452A49"/>
    <w:rsid w:val="004544E5"/>
    <w:rsid w:val="00471C4F"/>
    <w:rsid w:val="00490F52"/>
    <w:rsid w:val="004A0858"/>
    <w:rsid w:val="004A6746"/>
    <w:rsid w:val="004B1804"/>
    <w:rsid w:val="004B2420"/>
    <w:rsid w:val="004B57CF"/>
    <w:rsid w:val="004B756E"/>
    <w:rsid w:val="004C2B0A"/>
    <w:rsid w:val="004C74B5"/>
    <w:rsid w:val="004D6FD7"/>
    <w:rsid w:val="004E115C"/>
    <w:rsid w:val="004F4F77"/>
    <w:rsid w:val="004F6B57"/>
    <w:rsid w:val="004F7E9B"/>
    <w:rsid w:val="005137AF"/>
    <w:rsid w:val="00523DDB"/>
    <w:rsid w:val="00524196"/>
    <w:rsid w:val="00543833"/>
    <w:rsid w:val="005450A8"/>
    <w:rsid w:val="00546987"/>
    <w:rsid w:val="00571E28"/>
    <w:rsid w:val="00597E5B"/>
    <w:rsid w:val="005A419F"/>
    <w:rsid w:val="005A43CA"/>
    <w:rsid w:val="005A4A10"/>
    <w:rsid w:val="005A7CE2"/>
    <w:rsid w:val="005B13A5"/>
    <w:rsid w:val="005B1696"/>
    <w:rsid w:val="005D542B"/>
    <w:rsid w:val="005D7A8F"/>
    <w:rsid w:val="005E2066"/>
    <w:rsid w:val="005E3A60"/>
    <w:rsid w:val="0060356B"/>
    <w:rsid w:val="006057A1"/>
    <w:rsid w:val="00612CFA"/>
    <w:rsid w:val="006244F8"/>
    <w:rsid w:val="0062467D"/>
    <w:rsid w:val="0064122B"/>
    <w:rsid w:val="00641F2F"/>
    <w:rsid w:val="00643496"/>
    <w:rsid w:val="00643EE2"/>
    <w:rsid w:val="00644A6F"/>
    <w:rsid w:val="00654936"/>
    <w:rsid w:val="00660CD5"/>
    <w:rsid w:val="00661394"/>
    <w:rsid w:val="00662F37"/>
    <w:rsid w:val="00663D17"/>
    <w:rsid w:val="0067773C"/>
    <w:rsid w:val="00677F2B"/>
    <w:rsid w:val="00687BF1"/>
    <w:rsid w:val="006905FC"/>
    <w:rsid w:val="00691DF6"/>
    <w:rsid w:val="006932E8"/>
    <w:rsid w:val="0069604B"/>
    <w:rsid w:val="00696249"/>
    <w:rsid w:val="006A6BC4"/>
    <w:rsid w:val="006C0E32"/>
    <w:rsid w:val="006C46BE"/>
    <w:rsid w:val="006D1151"/>
    <w:rsid w:val="006D5C59"/>
    <w:rsid w:val="006D7AFE"/>
    <w:rsid w:val="006E6BAF"/>
    <w:rsid w:val="006F2A4F"/>
    <w:rsid w:val="006F381C"/>
    <w:rsid w:val="006F78B2"/>
    <w:rsid w:val="00704767"/>
    <w:rsid w:val="00707124"/>
    <w:rsid w:val="007147CD"/>
    <w:rsid w:val="00724382"/>
    <w:rsid w:val="007247F6"/>
    <w:rsid w:val="00741E67"/>
    <w:rsid w:val="00754361"/>
    <w:rsid w:val="0076521F"/>
    <w:rsid w:val="007731BA"/>
    <w:rsid w:val="00773852"/>
    <w:rsid w:val="00783360"/>
    <w:rsid w:val="007841F5"/>
    <w:rsid w:val="007A0FC2"/>
    <w:rsid w:val="007A48FC"/>
    <w:rsid w:val="007A5B2B"/>
    <w:rsid w:val="007B32A8"/>
    <w:rsid w:val="007E0C45"/>
    <w:rsid w:val="007E5E24"/>
    <w:rsid w:val="00800FA9"/>
    <w:rsid w:val="00813A4A"/>
    <w:rsid w:val="00821F5F"/>
    <w:rsid w:val="00821F91"/>
    <w:rsid w:val="008278E5"/>
    <w:rsid w:val="00833BFD"/>
    <w:rsid w:val="00835BB0"/>
    <w:rsid w:val="0083657D"/>
    <w:rsid w:val="00857486"/>
    <w:rsid w:val="008619BB"/>
    <w:rsid w:val="00862375"/>
    <w:rsid w:val="00866448"/>
    <w:rsid w:val="00876984"/>
    <w:rsid w:val="008800FE"/>
    <w:rsid w:val="00895965"/>
    <w:rsid w:val="00897241"/>
    <w:rsid w:val="008B5745"/>
    <w:rsid w:val="008D2FD4"/>
    <w:rsid w:val="008E01F4"/>
    <w:rsid w:val="008E2548"/>
    <w:rsid w:val="008E72BD"/>
    <w:rsid w:val="008F0432"/>
    <w:rsid w:val="009225DF"/>
    <w:rsid w:val="00926C75"/>
    <w:rsid w:val="00934FB2"/>
    <w:rsid w:val="00942CFD"/>
    <w:rsid w:val="009441B1"/>
    <w:rsid w:val="00963522"/>
    <w:rsid w:val="009651AA"/>
    <w:rsid w:val="00971DAB"/>
    <w:rsid w:val="0097485D"/>
    <w:rsid w:val="00975558"/>
    <w:rsid w:val="00982409"/>
    <w:rsid w:val="009841F3"/>
    <w:rsid w:val="00990458"/>
    <w:rsid w:val="009A438A"/>
    <w:rsid w:val="009A5034"/>
    <w:rsid w:val="009C045C"/>
    <w:rsid w:val="009D0492"/>
    <w:rsid w:val="009D08CC"/>
    <w:rsid w:val="009D5843"/>
    <w:rsid w:val="009E229D"/>
    <w:rsid w:val="009F1729"/>
    <w:rsid w:val="00A01C82"/>
    <w:rsid w:val="00A06AE6"/>
    <w:rsid w:val="00A0730D"/>
    <w:rsid w:val="00A33A5E"/>
    <w:rsid w:val="00A42A6D"/>
    <w:rsid w:val="00A57F9B"/>
    <w:rsid w:val="00A60BB5"/>
    <w:rsid w:val="00A625BB"/>
    <w:rsid w:val="00A64DBD"/>
    <w:rsid w:val="00A66319"/>
    <w:rsid w:val="00A76C9A"/>
    <w:rsid w:val="00A77C58"/>
    <w:rsid w:val="00A81C18"/>
    <w:rsid w:val="00A857AD"/>
    <w:rsid w:val="00AA10FE"/>
    <w:rsid w:val="00AA7AE5"/>
    <w:rsid w:val="00AB6C65"/>
    <w:rsid w:val="00AC3D53"/>
    <w:rsid w:val="00AD05DB"/>
    <w:rsid w:val="00AD5E84"/>
    <w:rsid w:val="00AE37B4"/>
    <w:rsid w:val="00B05FA9"/>
    <w:rsid w:val="00B11C6E"/>
    <w:rsid w:val="00B1406A"/>
    <w:rsid w:val="00B1412F"/>
    <w:rsid w:val="00B228AD"/>
    <w:rsid w:val="00B24A14"/>
    <w:rsid w:val="00B34372"/>
    <w:rsid w:val="00B458A4"/>
    <w:rsid w:val="00B726B8"/>
    <w:rsid w:val="00B73A20"/>
    <w:rsid w:val="00B74FBF"/>
    <w:rsid w:val="00B751B0"/>
    <w:rsid w:val="00B80FE8"/>
    <w:rsid w:val="00B866DF"/>
    <w:rsid w:val="00B902F8"/>
    <w:rsid w:val="00B90F11"/>
    <w:rsid w:val="00B91393"/>
    <w:rsid w:val="00B97A09"/>
    <w:rsid w:val="00B97B60"/>
    <w:rsid w:val="00BB1378"/>
    <w:rsid w:val="00BB3176"/>
    <w:rsid w:val="00BC604F"/>
    <w:rsid w:val="00BC6ACC"/>
    <w:rsid w:val="00BD4FA8"/>
    <w:rsid w:val="00BE2385"/>
    <w:rsid w:val="00BE519D"/>
    <w:rsid w:val="00C04762"/>
    <w:rsid w:val="00C13768"/>
    <w:rsid w:val="00C152FD"/>
    <w:rsid w:val="00C15E53"/>
    <w:rsid w:val="00C177D0"/>
    <w:rsid w:val="00C231C8"/>
    <w:rsid w:val="00C238B0"/>
    <w:rsid w:val="00C3550C"/>
    <w:rsid w:val="00C479BE"/>
    <w:rsid w:val="00C51651"/>
    <w:rsid w:val="00C51C9D"/>
    <w:rsid w:val="00C56E67"/>
    <w:rsid w:val="00C6069E"/>
    <w:rsid w:val="00C61686"/>
    <w:rsid w:val="00C724DE"/>
    <w:rsid w:val="00C73AA0"/>
    <w:rsid w:val="00C75891"/>
    <w:rsid w:val="00C75D34"/>
    <w:rsid w:val="00C76478"/>
    <w:rsid w:val="00C9503E"/>
    <w:rsid w:val="00C96173"/>
    <w:rsid w:val="00C97783"/>
    <w:rsid w:val="00CA0014"/>
    <w:rsid w:val="00CA6DC4"/>
    <w:rsid w:val="00CB46E7"/>
    <w:rsid w:val="00CB5364"/>
    <w:rsid w:val="00CC2F55"/>
    <w:rsid w:val="00CC50B8"/>
    <w:rsid w:val="00CD33A6"/>
    <w:rsid w:val="00CD5DC8"/>
    <w:rsid w:val="00CD7548"/>
    <w:rsid w:val="00CE2D70"/>
    <w:rsid w:val="00CE2E2A"/>
    <w:rsid w:val="00CF3239"/>
    <w:rsid w:val="00D13A17"/>
    <w:rsid w:val="00D157B9"/>
    <w:rsid w:val="00D17E0C"/>
    <w:rsid w:val="00D634BB"/>
    <w:rsid w:val="00D63D2C"/>
    <w:rsid w:val="00D645B6"/>
    <w:rsid w:val="00D763E6"/>
    <w:rsid w:val="00D82314"/>
    <w:rsid w:val="00D84502"/>
    <w:rsid w:val="00D8616B"/>
    <w:rsid w:val="00D86A7D"/>
    <w:rsid w:val="00D91A6A"/>
    <w:rsid w:val="00DA39EC"/>
    <w:rsid w:val="00DA6CA9"/>
    <w:rsid w:val="00DA7D93"/>
    <w:rsid w:val="00DC0658"/>
    <w:rsid w:val="00DC44D3"/>
    <w:rsid w:val="00DC455F"/>
    <w:rsid w:val="00DD40F0"/>
    <w:rsid w:val="00DE156B"/>
    <w:rsid w:val="00DE28F6"/>
    <w:rsid w:val="00DF2BF8"/>
    <w:rsid w:val="00E026E6"/>
    <w:rsid w:val="00E0599D"/>
    <w:rsid w:val="00E138D4"/>
    <w:rsid w:val="00E352DF"/>
    <w:rsid w:val="00E41C3E"/>
    <w:rsid w:val="00E42E4A"/>
    <w:rsid w:val="00E4402D"/>
    <w:rsid w:val="00E5239C"/>
    <w:rsid w:val="00E5436E"/>
    <w:rsid w:val="00E60BAE"/>
    <w:rsid w:val="00E641CE"/>
    <w:rsid w:val="00E74120"/>
    <w:rsid w:val="00E800F1"/>
    <w:rsid w:val="00E8177C"/>
    <w:rsid w:val="00E877B5"/>
    <w:rsid w:val="00E905F6"/>
    <w:rsid w:val="00E913BC"/>
    <w:rsid w:val="00E914D7"/>
    <w:rsid w:val="00E938C7"/>
    <w:rsid w:val="00EA0F0C"/>
    <w:rsid w:val="00EA2023"/>
    <w:rsid w:val="00EA4608"/>
    <w:rsid w:val="00EB6CE9"/>
    <w:rsid w:val="00EC2351"/>
    <w:rsid w:val="00EC5F71"/>
    <w:rsid w:val="00ED30CA"/>
    <w:rsid w:val="00EE2F8D"/>
    <w:rsid w:val="00EE7B3F"/>
    <w:rsid w:val="00EF1E52"/>
    <w:rsid w:val="00EF3CFD"/>
    <w:rsid w:val="00EF3D79"/>
    <w:rsid w:val="00F00FC3"/>
    <w:rsid w:val="00F15394"/>
    <w:rsid w:val="00F21C67"/>
    <w:rsid w:val="00F21FF3"/>
    <w:rsid w:val="00F230FD"/>
    <w:rsid w:val="00F27136"/>
    <w:rsid w:val="00F27A94"/>
    <w:rsid w:val="00F361B8"/>
    <w:rsid w:val="00F51949"/>
    <w:rsid w:val="00F561DB"/>
    <w:rsid w:val="00F6045A"/>
    <w:rsid w:val="00F75D84"/>
    <w:rsid w:val="00F83CE2"/>
    <w:rsid w:val="00F85617"/>
    <w:rsid w:val="00F90CD9"/>
    <w:rsid w:val="00FA117E"/>
    <w:rsid w:val="00FA177C"/>
    <w:rsid w:val="00FB15D8"/>
    <w:rsid w:val="00FC0E52"/>
    <w:rsid w:val="00FC4591"/>
    <w:rsid w:val="00FC4AB6"/>
    <w:rsid w:val="00FC5D55"/>
    <w:rsid w:val="00FD2100"/>
    <w:rsid w:val="00FD2CC8"/>
    <w:rsid w:val="00FE2259"/>
    <w:rsid w:val="00FE7806"/>
    <w:rsid w:val="00FF0081"/>
    <w:rsid w:val="00FF326C"/>
    <w:rsid w:val="00FF389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2049"/>
    <o:shapelayout v:ext="edit">
      <o:idmap v:ext="edit" data="1"/>
    </o:shapelayout>
  </w:shapeDefaults>
  <w:decimalSymbol w:val=","/>
  <w:listSeparator w:val="."/>
  <w15:docId w15:val="{69F5169C-D821-475C-84D0-A4807D17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DE"/>
    <w:rPr>
      <w:rFonts w:ascii="Arial" w:hAnsi="Arial"/>
      <w:sz w:val="22"/>
      <w:lang w:eastAsia="en-US"/>
    </w:rPr>
  </w:style>
  <w:style w:type="paragraph" w:styleId="Heading1">
    <w:name w:val="heading 1"/>
    <w:aliases w:val="Main Headline"/>
    <w:basedOn w:val="Normal"/>
    <w:next w:val="Normal"/>
    <w:autoRedefine/>
    <w:qFormat/>
    <w:rsid w:val="00543833"/>
    <w:pPr>
      <w:keepNext/>
      <w:outlineLvl w:val="0"/>
    </w:pPr>
    <w:rPr>
      <w:b/>
      <w:sz w:val="24"/>
    </w:rPr>
  </w:style>
  <w:style w:type="paragraph" w:styleId="Heading2">
    <w:name w:val="heading 2"/>
    <w:aliases w:val="Sub Head"/>
    <w:basedOn w:val="Normal"/>
    <w:next w:val="Normal"/>
    <w:autoRedefine/>
    <w:qFormat/>
    <w:rsid w:val="00C76478"/>
    <w:pPr>
      <w:keepNext/>
      <w:numPr>
        <w:ilvl w:val="1"/>
        <w:numId w:val="1"/>
      </w:numPr>
      <w:outlineLvl w:val="1"/>
    </w:pPr>
    <w:rPr>
      <w:rFonts w:cs="Arial"/>
      <w:b/>
      <w:sz w:val="24"/>
    </w:rPr>
  </w:style>
  <w:style w:type="paragraph" w:styleId="Heading3">
    <w:name w:val="heading 3"/>
    <w:basedOn w:val="Normal"/>
    <w:next w:val="Normal"/>
    <w:link w:val="Heading3Char"/>
    <w:uiPriority w:val="9"/>
    <w:unhideWhenUsed/>
    <w:qFormat/>
    <w:rsid w:val="00C724DE"/>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C724D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724D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724DE"/>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724DE"/>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724DE"/>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724DE"/>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4502"/>
    <w:pPr>
      <w:tabs>
        <w:tab w:val="center" w:pos="4320"/>
        <w:tab w:val="right" w:pos="8640"/>
      </w:tabs>
    </w:pPr>
  </w:style>
  <w:style w:type="paragraph" w:styleId="Footer">
    <w:name w:val="footer"/>
    <w:basedOn w:val="Normal"/>
    <w:link w:val="FooterChar"/>
    <w:uiPriority w:val="99"/>
    <w:rsid w:val="00D84502"/>
    <w:pPr>
      <w:tabs>
        <w:tab w:val="center" w:pos="4320"/>
        <w:tab w:val="right" w:pos="8640"/>
      </w:tabs>
    </w:pPr>
  </w:style>
  <w:style w:type="character" w:styleId="PageNumber">
    <w:name w:val="page number"/>
    <w:basedOn w:val="DefaultParagraphFont"/>
    <w:rsid w:val="00D84502"/>
  </w:style>
  <w:style w:type="character" w:customStyle="1" w:styleId="HeaderChar">
    <w:name w:val="Header Char"/>
    <w:basedOn w:val="DefaultParagraphFont"/>
    <w:link w:val="Header"/>
    <w:uiPriority w:val="99"/>
    <w:rsid w:val="0067773C"/>
    <w:rPr>
      <w:sz w:val="24"/>
      <w:lang w:val="en-GB"/>
    </w:rPr>
  </w:style>
  <w:style w:type="paragraph" w:styleId="DocumentMap">
    <w:name w:val="Document Map"/>
    <w:basedOn w:val="Normal"/>
    <w:semiHidden/>
    <w:rsid w:val="00C61686"/>
    <w:pPr>
      <w:shd w:val="clear" w:color="auto" w:fill="000080"/>
    </w:pPr>
    <w:rPr>
      <w:rFonts w:ascii="Tahoma" w:hAnsi="Tahoma" w:cs="Tahoma"/>
      <w:sz w:val="20"/>
    </w:rPr>
  </w:style>
  <w:style w:type="paragraph" w:styleId="BalloonText">
    <w:name w:val="Balloon Text"/>
    <w:basedOn w:val="Normal"/>
    <w:link w:val="BalloonTextChar"/>
    <w:uiPriority w:val="99"/>
    <w:semiHidden/>
    <w:unhideWhenUsed/>
    <w:rsid w:val="00E026E6"/>
    <w:rPr>
      <w:rFonts w:ascii="Tahoma" w:hAnsi="Tahoma" w:cs="Tahoma"/>
      <w:sz w:val="16"/>
      <w:szCs w:val="16"/>
    </w:rPr>
  </w:style>
  <w:style w:type="character" w:customStyle="1" w:styleId="BalloonTextChar">
    <w:name w:val="Balloon Text Char"/>
    <w:basedOn w:val="DefaultParagraphFont"/>
    <w:link w:val="BalloonText"/>
    <w:uiPriority w:val="99"/>
    <w:semiHidden/>
    <w:rsid w:val="00E026E6"/>
    <w:rPr>
      <w:rFonts w:ascii="Tahoma" w:hAnsi="Tahoma" w:cs="Tahoma"/>
      <w:sz w:val="16"/>
      <w:szCs w:val="16"/>
      <w:lang w:val="en-GB"/>
    </w:rPr>
  </w:style>
  <w:style w:type="character" w:customStyle="1" w:styleId="Heading3Char">
    <w:name w:val="Heading 3 Char"/>
    <w:basedOn w:val="DefaultParagraphFont"/>
    <w:link w:val="Heading3"/>
    <w:uiPriority w:val="9"/>
    <w:rsid w:val="00C724DE"/>
    <w:rPr>
      <w:rFonts w:ascii="Cambria" w:hAnsi="Cambria"/>
      <w:b/>
      <w:bCs/>
      <w:sz w:val="26"/>
      <w:szCs w:val="26"/>
      <w:lang w:eastAsia="en-US"/>
    </w:rPr>
  </w:style>
  <w:style w:type="character" w:customStyle="1" w:styleId="Heading4Char">
    <w:name w:val="Heading 4 Char"/>
    <w:basedOn w:val="DefaultParagraphFont"/>
    <w:link w:val="Heading4"/>
    <w:uiPriority w:val="9"/>
    <w:semiHidden/>
    <w:rsid w:val="00C724DE"/>
    <w:rPr>
      <w:rFonts w:ascii="Calibri" w:hAnsi="Calibri"/>
      <w:b/>
      <w:bCs/>
      <w:sz w:val="28"/>
      <w:szCs w:val="28"/>
      <w:lang w:eastAsia="en-US"/>
    </w:rPr>
  </w:style>
  <w:style w:type="character" w:customStyle="1" w:styleId="Heading5Char">
    <w:name w:val="Heading 5 Char"/>
    <w:basedOn w:val="DefaultParagraphFont"/>
    <w:link w:val="Heading5"/>
    <w:uiPriority w:val="9"/>
    <w:semiHidden/>
    <w:rsid w:val="00C724DE"/>
    <w:rPr>
      <w:rFonts w:ascii="Calibri" w:hAnsi="Calibri"/>
      <w:b/>
      <w:bCs/>
      <w:i/>
      <w:iCs/>
      <w:sz w:val="26"/>
      <w:szCs w:val="26"/>
      <w:lang w:eastAsia="en-US"/>
    </w:rPr>
  </w:style>
  <w:style w:type="character" w:customStyle="1" w:styleId="Heading6Char">
    <w:name w:val="Heading 6 Char"/>
    <w:basedOn w:val="DefaultParagraphFont"/>
    <w:link w:val="Heading6"/>
    <w:uiPriority w:val="9"/>
    <w:semiHidden/>
    <w:rsid w:val="00C724DE"/>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C724DE"/>
    <w:rPr>
      <w:rFonts w:ascii="Calibri" w:hAnsi="Calibri"/>
      <w:sz w:val="24"/>
      <w:szCs w:val="24"/>
      <w:lang w:eastAsia="en-US"/>
    </w:rPr>
  </w:style>
  <w:style w:type="character" w:customStyle="1" w:styleId="Heading8Char">
    <w:name w:val="Heading 8 Char"/>
    <w:basedOn w:val="DefaultParagraphFont"/>
    <w:link w:val="Heading8"/>
    <w:uiPriority w:val="9"/>
    <w:semiHidden/>
    <w:rsid w:val="00C724DE"/>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C724DE"/>
    <w:rPr>
      <w:rFonts w:ascii="Cambria" w:hAnsi="Cambria"/>
      <w:sz w:val="22"/>
      <w:szCs w:val="22"/>
      <w:lang w:eastAsia="en-US"/>
    </w:rPr>
  </w:style>
  <w:style w:type="paragraph" w:styleId="Title">
    <w:name w:val="Title"/>
    <w:basedOn w:val="Normal"/>
    <w:next w:val="Normal"/>
    <w:link w:val="TitleChar"/>
    <w:autoRedefine/>
    <w:uiPriority w:val="10"/>
    <w:qFormat/>
    <w:rsid w:val="00C724DE"/>
    <w:pPr>
      <w:spacing w:before="240" w:after="60"/>
      <w:outlineLvl w:val="0"/>
    </w:pPr>
    <w:rPr>
      <w:b/>
      <w:bCs/>
      <w:kern w:val="28"/>
      <w:sz w:val="32"/>
      <w:szCs w:val="32"/>
    </w:rPr>
  </w:style>
  <w:style w:type="character" w:customStyle="1" w:styleId="TitleChar">
    <w:name w:val="Title Char"/>
    <w:basedOn w:val="DefaultParagraphFont"/>
    <w:link w:val="Title"/>
    <w:uiPriority w:val="10"/>
    <w:rsid w:val="00C724DE"/>
    <w:rPr>
      <w:rFonts w:ascii="Arial" w:eastAsia="Times New Roman" w:hAnsi="Arial" w:cs="Times New Roman"/>
      <w:b/>
      <w:bCs/>
      <w:kern w:val="28"/>
      <w:sz w:val="32"/>
      <w:szCs w:val="32"/>
      <w:lang w:val="en-GB"/>
    </w:rPr>
  </w:style>
  <w:style w:type="character" w:customStyle="1" w:styleId="FooterChar">
    <w:name w:val="Footer Char"/>
    <w:basedOn w:val="DefaultParagraphFont"/>
    <w:link w:val="Footer"/>
    <w:uiPriority w:val="99"/>
    <w:rsid w:val="00691DF6"/>
    <w:rPr>
      <w:rFonts w:ascii="Arial" w:hAnsi="Arial"/>
      <w:sz w:val="22"/>
      <w:lang w:val="en-GB"/>
    </w:rPr>
  </w:style>
  <w:style w:type="paragraph" w:styleId="ListParagraph">
    <w:name w:val="List Paragraph"/>
    <w:basedOn w:val="Normal"/>
    <w:uiPriority w:val="34"/>
    <w:qFormat/>
    <w:rsid w:val="00F27136"/>
    <w:pPr>
      <w:ind w:left="720"/>
      <w:contextualSpacing/>
    </w:pPr>
  </w:style>
  <w:style w:type="table" w:styleId="TableGrid">
    <w:name w:val="Table Grid"/>
    <w:basedOn w:val="TableNormal"/>
    <w:uiPriority w:val="59"/>
    <w:rsid w:val="009904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3">
    <w:name w:val="Light List Accent 3"/>
    <w:basedOn w:val="TableNormal"/>
    <w:uiPriority w:val="61"/>
    <w:rsid w:val="00B902F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Text">
    <w:name w:val="X-Text"/>
    <w:basedOn w:val="Normal"/>
    <w:rsid w:val="00EE2F8D"/>
    <w:pPr>
      <w:tabs>
        <w:tab w:val="left" w:pos="425"/>
      </w:tabs>
      <w:spacing w:after="200" w:line="276" w:lineRule="auto"/>
      <w:ind w:left="425" w:hanging="425"/>
      <w:jc w:val="center"/>
    </w:pPr>
    <w:rPr>
      <w:rFonts w:ascii="Calibri" w:eastAsiaTheme="minorEastAsia" w:hAnsi="Calibri" w:cstheme="minorBidi"/>
      <w:b/>
      <w:sz w:val="24"/>
      <w:szCs w:val="24"/>
      <w:lang w:val="en-US" w:bidi="en-US"/>
    </w:rPr>
  </w:style>
  <w:style w:type="paragraph" w:styleId="Caption">
    <w:name w:val="caption"/>
    <w:basedOn w:val="Normal"/>
    <w:next w:val="Normal"/>
    <w:autoRedefine/>
    <w:uiPriority w:val="35"/>
    <w:unhideWhenUsed/>
    <w:qFormat/>
    <w:rsid w:val="00EE2F8D"/>
    <w:pPr>
      <w:spacing w:after="200"/>
    </w:pPr>
    <w:rPr>
      <w:rFonts w:ascii="Arial bold" w:hAnsi="Arial bold"/>
      <w:b/>
      <w:bCs/>
      <w:smallCaps/>
      <w:sz w:val="18"/>
      <w:szCs w:val="18"/>
    </w:rPr>
  </w:style>
  <w:style w:type="table" w:styleId="LightGrid-Accent3">
    <w:name w:val="Light Grid Accent 3"/>
    <w:basedOn w:val="TableNormal"/>
    <w:rsid w:val="000F27C0"/>
    <w:rPr>
      <w:rFonts w:ascii="Calibri" w:eastAsia="Calibri" w:hAnsi="Calibri"/>
      <w:lang w:val="en-ZA" w:eastAsia="en-Z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TMLCite">
    <w:name w:val="HTML Cite"/>
    <w:basedOn w:val="DefaultParagraphFont"/>
    <w:uiPriority w:val="99"/>
    <w:semiHidden/>
    <w:unhideWhenUsed/>
    <w:rsid w:val="004B57CF"/>
    <w:rPr>
      <w:i/>
      <w:iCs/>
    </w:rPr>
  </w:style>
  <w:style w:type="paragraph" w:styleId="BodyTextIndent">
    <w:name w:val="Body Text Indent"/>
    <w:basedOn w:val="Normal"/>
    <w:link w:val="BodyTextIndentChar"/>
    <w:uiPriority w:val="99"/>
    <w:unhideWhenUsed/>
    <w:rsid w:val="00982409"/>
    <w:pPr>
      <w:spacing w:after="120"/>
      <w:ind w:left="283"/>
      <w:jc w:val="both"/>
    </w:pPr>
    <w:rPr>
      <w:rFonts w:asciiTheme="minorHAnsi" w:hAnsiTheme="minorHAnsi"/>
      <w:sz w:val="20"/>
      <w:szCs w:val="24"/>
      <w:lang w:val="en-ZA"/>
    </w:rPr>
  </w:style>
  <w:style w:type="character" w:customStyle="1" w:styleId="BodyTextIndentChar">
    <w:name w:val="Body Text Indent Char"/>
    <w:basedOn w:val="DefaultParagraphFont"/>
    <w:link w:val="BodyTextIndent"/>
    <w:uiPriority w:val="99"/>
    <w:rsid w:val="00982409"/>
    <w:rPr>
      <w:rFonts w:asciiTheme="minorHAnsi" w:hAnsiTheme="minorHAnsi"/>
      <w:szCs w:val="24"/>
      <w:lang w:val="en-ZA" w:eastAsia="en-US"/>
    </w:rPr>
  </w:style>
  <w:style w:type="paragraph" w:styleId="BodyText2">
    <w:name w:val="Body Text 2"/>
    <w:basedOn w:val="Normal"/>
    <w:link w:val="BodyText2Char"/>
    <w:uiPriority w:val="99"/>
    <w:unhideWhenUsed/>
    <w:rsid w:val="00982409"/>
    <w:pPr>
      <w:spacing w:after="120" w:line="480" w:lineRule="auto"/>
      <w:jc w:val="both"/>
    </w:pPr>
    <w:rPr>
      <w:rFonts w:asciiTheme="minorHAnsi" w:hAnsiTheme="minorHAnsi"/>
      <w:sz w:val="20"/>
      <w:szCs w:val="24"/>
      <w:lang w:val="en-ZA"/>
    </w:rPr>
  </w:style>
  <w:style w:type="character" w:customStyle="1" w:styleId="BodyText2Char">
    <w:name w:val="Body Text 2 Char"/>
    <w:basedOn w:val="DefaultParagraphFont"/>
    <w:link w:val="BodyText2"/>
    <w:uiPriority w:val="99"/>
    <w:rsid w:val="00982409"/>
    <w:rPr>
      <w:rFonts w:asciiTheme="minorHAnsi" w:hAnsiTheme="minorHAnsi"/>
      <w:szCs w:val="24"/>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59131">
      <w:bodyDiv w:val="1"/>
      <w:marLeft w:val="0"/>
      <w:marRight w:val="0"/>
      <w:marTop w:val="0"/>
      <w:marBottom w:val="0"/>
      <w:divBdr>
        <w:top w:val="none" w:sz="0" w:space="0" w:color="auto"/>
        <w:left w:val="none" w:sz="0" w:space="0" w:color="auto"/>
        <w:bottom w:val="none" w:sz="0" w:space="0" w:color="auto"/>
        <w:right w:val="none" w:sz="0" w:space="0" w:color="auto"/>
      </w:divBdr>
    </w:div>
    <w:div w:id="1536038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4D78D-0D2A-48E2-B420-D03B85AA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DESIGN STUDIO REQUESITION FORM</vt:lpstr>
    </vt:vector>
  </TitlesOfParts>
  <Company>the dti</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STUDIO REQUESITION FORM</dc:title>
  <dc:creator>Dr CS Ferguson</dc:creator>
  <cp:keywords>Risk Committee Report - BC</cp:keywords>
  <cp:lastModifiedBy>Clifford Ferguson</cp:lastModifiedBy>
  <cp:revision>2</cp:revision>
  <cp:lastPrinted>2019-04-25T20:46:00Z</cp:lastPrinted>
  <dcterms:created xsi:type="dcterms:W3CDTF">2019-07-09T10:59:00Z</dcterms:created>
  <dcterms:modified xsi:type="dcterms:W3CDTF">2019-07-09T10:59:00Z</dcterms:modified>
</cp:coreProperties>
</file>